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000000" w:themeColor="text1"/>
          <w:sz w:val="32"/>
          <w:szCs w:val="32"/>
        </w:rPr>
        <w:id w:val="-1515446679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14:paraId="45A201FB" w14:textId="3FBE054B" w:rsidR="00693A09" w:rsidRDefault="009C7133">
          <w:pPr>
            <w:jc w:val="right"/>
            <w:rPr>
              <w:color w:val="000000" w:themeColor="text1"/>
              <w:sz w:val="32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115E893E" wp14:editId="15A1F6BD">
                <wp:simplePos x="0" y="0"/>
                <wp:positionH relativeFrom="column">
                  <wp:posOffset>847090</wp:posOffset>
                </wp:positionH>
                <wp:positionV relativeFrom="paragraph">
                  <wp:posOffset>-552427</wp:posOffset>
                </wp:positionV>
                <wp:extent cx="5613824" cy="3998874"/>
                <wp:effectExtent l="0" t="0" r="6350" b="1905"/>
                <wp:wrapNone/>
                <wp:docPr id="3" name="Picture 3" descr="C:\Users\Cary.Rodriguez\AppData\Local\Microsoft\Windows\Temporary Internet Files\Content.IE5\IWHH222M\MP900337366[1]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ary.Rodriguez\AppData\Local\Microsoft\Windows\Temporary Internet Files\Content.IE5\IWHH222M\MP900337366[1]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colorTemperature colorTemp="47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3824" cy="39988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D02DD">
            <w:rPr>
              <w:noProof/>
              <w:color w:val="EEECE1" w:themeColor="background2"/>
              <w:sz w:val="32"/>
              <w:szCs w:val="32"/>
            </w:rPr>
            <mc:AlternateContent>
              <mc:Choice Requires="wpg">
                <w:drawing>
                  <wp:anchor distT="0" distB="0" distL="114300" distR="114300" simplePos="0" relativeHeight="251653632" behindDoc="1" locked="0" layoutInCell="0" allowOverlap="1" wp14:anchorId="5C10FDAE" wp14:editId="5FEFD8B1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8890</wp:posOffset>
                    </wp:positionV>
                    <wp:extent cx="7772400" cy="10057130"/>
                    <wp:effectExtent l="0" t="0" r="19050" b="19050"/>
                    <wp:wrapNone/>
                    <wp:docPr id="383" name="Group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10057130"/>
                              <a:chOff x="0" y="0"/>
                              <a:chExt cx="12240" cy="15840"/>
                            </a:xfrm>
                          </wpg:grpSpPr>
                          <wps:wsp>
                            <wps:cNvPr id="38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7E27C36A" id="Group 39" o:spid="_x0000_s1026" style="position:absolute;margin-left:0;margin-top:.7pt;width:612pt;height:791.9pt;z-index:-251662848;mso-width-percent:1000;mso-height-percent:1000;mso-position-horizontal:center;mso-position-horizontal-relative:page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ub8MA&#10;AADcAAAADwAAAGRycy9kb3ducmV2LnhtbESPQWvCQBSE74X+h+UVvNWNsRWJ2UgpCF4kmIrn1+wz&#10;Cc2+DdltXP+9WxB6HGa+GSbfBtOLiUbXWVawmCcgiGurO24UnL52r2sQziNr7C2Tghs52BbPTzlm&#10;2l75SFPlGxFL2GWooPV+yKR0dUsG3dwOxNG72NGgj3JspB7xGstNL9MkWUmDHceFFgf6bKn+qX6N&#10;gqVOl+fF6XsIpSzfOz4YGVZnpWYv4WMDwlPw/+EHvdeRW7/B35l4BG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Vub8MAAADcAAAADwAAAAAAAAAAAAAAAACYAgAAZHJzL2Rv&#10;d25yZXYueG1sUEsFBgAAAAAEAAQA9QAAAIgDAAAAAA==&#10;" fillcolor="#4f81bd [3204]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uE8QA&#10;AADcAAAADwAAAGRycy9kb3ducmV2LnhtbESPT4vCMBTE7wt+h/AEb2viuhatRpEFQdA9+Ae8Pppn&#10;W2xeahO1fvuNsOBxmJnfMLNFaytxp8aXjjUM+goEceZMybmG42H1OQbhA7LByjFpeJKHxbzzMcPU&#10;uAfv6L4PuYgQ9ilqKEKoUyl9VpBF33c1cfTOrrEYomxyaRp8RLit5JdSibRYclwosKafgrLL/mY1&#10;YPJtrr/n4fawuSU4yVu1Gp2U1r1uu5yCCNSGd/i/vTYahuMRv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bhPEAAAA3AAAAA8AAAAAAAAAAAAAAAAAmAIAAGRycy9k&#10;b3ducmV2LnhtbFBLBQYAAAAABAAEAPUAAACJAwAAAAA=&#10;" stroked="f"/>
                    <w10:wrap anchorx="page" anchory="page"/>
                  </v:group>
                </w:pict>
              </mc:Fallback>
            </mc:AlternateContent>
          </w:r>
          <w:r w:rsidR="00FD5F73" w:rsidRPr="00FD5F73">
            <w:rPr>
              <w:noProof/>
            </w:rPr>
            <w:t xml:space="preserve"> </w: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693A09" w14:paraId="00307987" w14:textId="77777777">
            <w:trPr>
              <w:trHeight w:val="360"/>
            </w:trPr>
            <w:tc>
              <w:tcPr>
                <w:tcW w:w="9576" w:type="dxa"/>
              </w:tcPr>
              <w:p w14:paraId="7332D55E" w14:textId="77777777" w:rsidR="00693A09" w:rsidRDefault="00693A09">
                <w:pPr>
                  <w:pStyle w:val="NoSpacing"/>
                  <w:jc w:val="center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</w:tbl>
        <w:p w14:paraId="5EB2E59D" w14:textId="29E92CC0" w:rsidR="00693A09" w:rsidRDefault="00080C2D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</w:rPr>
          </w:pP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1C6D9D9" wp14:editId="2B2BAA42">
                    <wp:simplePos x="0" y="0"/>
                    <wp:positionH relativeFrom="column">
                      <wp:posOffset>-495301</wp:posOffset>
                    </wp:positionH>
                    <wp:positionV relativeFrom="paragraph">
                      <wp:posOffset>6327775</wp:posOffset>
                    </wp:positionV>
                    <wp:extent cx="6924675" cy="1052195"/>
                    <wp:effectExtent l="0" t="0" r="9525" b="0"/>
                    <wp:wrapNone/>
                    <wp:docPr id="10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924675" cy="10521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AE24CF" w14:textId="77777777" w:rsidR="008C770A" w:rsidRDefault="008C770A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  <w:t xml:space="preserve">Practice </w:t>
                                </w:r>
                                <w:r w:rsidR="00891030"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  <w:t>Workbook</w:t>
                                </w:r>
                              </w:p>
                              <w:p w14:paraId="53C6CB1A" w14:textId="77777777" w:rsidR="00886894" w:rsidRPr="005F1F2C" w:rsidRDefault="007812DA" w:rsidP="005F1F2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ajorHAnsi" w:eastAsia="Arial Unicode MS" w:hAnsiTheme="majorHAnsi" w:cs="AngsanaUPC"/>
                                    <w:sz w:val="36"/>
                                    <w:szCs w:val="36"/>
                                  </w:rPr>
                                  <w:t>Assessment</w:t>
                                </w:r>
                              </w:p>
                              <w:p w14:paraId="0C6A7D3D" w14:textId="77777777" w:rsidR="005F1F2C" w:rsidRDefault="005F1F2C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C534A00" w14:textId="77777777" w:rsidR="00886894" w:rsidRPr="00DB602D" w:rsidRDefault="00886894" w:rsidP="00DB602D">
                                <w:pPr>
                                  <w:jc w:val="center"/>
                                  <w:rPr>
                                    <w:rFonts w:asciiTheme="majorHAnsi" w:eastAsia="Arial Unicode MS" w:hAnsiTheme="majorHAnsi" w:cs="AngsanaUPC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C6D9D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left:0;text-align:left;margin-left:-39pt;margin-top:498.25pt;width:545.25pt;height:82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" fillcolor="white [3201]" stroked="f" strokeweight=".5pt">
                    <v:path arrowok="t"/>
                    <v:textbox>
                      <w:txbxContent>
                        <w:p w14:paraId="20AE24CF" w14:textId="77777777" w:rsidR="008C770A" w:rsidRDefault="008C770A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  <w:t xml:space="preserve">Practice </w:t>
                          </w:r>
                          <w:r w:rsidR="00891030"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  <w:t>Workbook</w:t>
                          </w:r>
                        </w:p>
                        <w:p w14:paraId="53C6CB1A" w14:textId="77777777" w:rsidR="00886894" w:rsidRPr="005F1F2C" w:rsidRDefault="007812DA" w:rsidP="005F1F2C">
                          <w:pPr>
                            <w:spacing w:after="0" w:line="240" w:lineRule="auto"/>
                            <w:jc w:val="center"/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ajorHAnsi" w:eastAsia="Arial Unicode MS" w:hAnsiTheme="majorHAnsi" w:cs="AngsanaUPC"/>
                              <w:sz w:val="36"/>
                              <w:szCs w:val="36"/>
                            </w:rPr>
                            <w:t>Assessment</w:t>
                          </w:r>
                        </w:p>
                        <w:p w14:paraId="0C6A7D3D" w14:textId="77777777" w:rsidR="005F1F2C" w:rsidRDefault="005F1F2C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</w:p>
                        <w:p w14:paraId="6C534A00" w14:textId="77777777" w:rsidR="00886894" w:rsidRPr="00DB602D" w:rsidRDefault="00886894" w:rsidP="00DB602D">
                          <w:pPr>
                            <w:jc w:val="center"/>
                            <w:rPr>
                              <w:rFonts w:asciiTheme="majorHAnsi" w:eastAsia="Arial Unicode MS" w:hAnsiTheme="majorHAnsi" w:cs="AngsanaUPC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color w:val="000000" w:themeColor="text1"/>
              <w:sz w:val="32"/>
              <w:szCs w:val="32"/>
            </w:rPr>
            <w:drawing>
              <wp:anchor distT="0" distB="0" distL="114300" distR="114300" simplePos="0" relativeHeight="251666944" behindDoc="0" locked="0" layoutInCell="1" allowOverlap="1" wp14:anchorId="283AFDA5" wp14:editId="45B3CA86">
                <wp:simplePos x="0" y="0"/>
                <wp:positionH relativeFrom="column">
                  <wp:posOffset>-285750</wp:posOffset>
                </wp:positionH>
                <wp:positionV relativeFrom="paragraph">
                  <wp:posOffset>7756525</wp:posOffset>
                </wp:positionV>
                <wp:extent cx="6517005" cy="536575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700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color w:val="000000" w:themeColor="text1"/>
              <w:sz w:val="32"/>
              <w:szCs w:val="32"/>
            </w:rPr>
            <w:drawing>
              <wp:anchor distT="0" distB="0" distL="114300" distR="114300" simplePos="0" relativeHeight="251663872" behindDoc="0" locked="0" layoutInCell="1" allowOverlap="1" wp14:anchorId="331153EB" wp14:editId="71669DFC">
                <wp:simplePos x="0" y="0"/>
                <wp:positionH relativeFrom="column">
                  <wp:posOffset>895350</wp:posOffset>
                </wp:positionH>
                <wp:positionV relativeFrom="paragraph">
                  <wp:posOffset>4184650</wp:posOffset>
                </wp:positionV>
                <wp:extent cx="4139565" cy="1884045"/>
                <wp:effectExtent l="0" t="0" r="0" b="190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39565" cy="1884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D02DD"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35CD86E7" wp14:editId="28BD095C">
                    <wp:simplePos x="0" y="0"/>
                    <wp:positionH relativeFrom="page">
                      <wp:posOffset>390525</wp:posOffset>
                    </wp:positionH>
                    <wp:positionV relativeFrom="page">
                      <wp:posOffset>4404360</wp:posOffset>
                    </wp:positionV>
                    <wp:extent cx="6993255" cy="694690"/>
                    <wp:effectExtent l="0" t="0" r="0" b="0"/>
                    <wp:wrapNone/>
                    <wp:docPr id="12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3255" cy="694690"/>
                            </a:xfrm>
                            <a:prstGeom prst="rect">
                              <a:avLst/>
                            </a:prstGeom>
                            <a:solidFill>
                              <a:srgbClr val="A5A5A5">
                                <a:alpha val="89999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360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06"/>
                                  <w:gridCol w:w="8822"/>
                                </w:tblGrid>
                                <w:tr w:rsidR="00080C2D" w14:paraId="67FD3BC9" w14:textId="77777777">
                                  <w:trPr>
                                    <w:trHeight w:val="1080"/>
                                  </w:trPr>
                                  <w:tc>
                                    <w:tcPr>
                                      <w:tcW w:w="1000" w:type="pct"/>
                                      <w:shd w:val="clear" w:color="auto" w:fill="000000" w:themeFill="text1"/>
                                      <w:vAlign w:val="center"/>
                                    </w:tcPr>
                                    <w:p w14:paraId="1AE95844" w14:textId="77777777" w:rsidR="008C770A" w:rsidRDefault="008C770A" w:rsidP="00B15CD4">
                                      <w:pPr>
                                        <w:pStyle w:val="NoSpacing"/>
                                        <w:rPr>
                                          <w:small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sdt>
                                    <w:sdtP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alias w:val="Title"/>
                                      <w:id w:val="1859850207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4000" w:type="pct"/>
                                          <w:shd w:val="clear" w:color="auto" w:fill="auto"/>
                                          <w:vAlign w:val="center"/>
                                        </w:tcPr>
                                        <w:p w14:paraId="04EBE001" w14:textId="77777777" w:rsidR="008C770A" w:rsidRDefault="008C770A" w:rsidP="00FD5F73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56"/>
                                              <w:szCs w:val="56"/>
                                            </w:rPr>
                                            <w:t>Champion Pharmaceuticals, Inc.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8EB7B69" w14:textId="77777777" w:rsidR="008C770A" w:rsidRDefault="008C770A">
                                <w:pPr>
                                  <w:pStyle w:val="NoSpacing"/>
                                  <w:spacing w:line="14" w:lineRule="exact"/>
                                </w:pPr>
                              </w:p>
                            </w:txbxContent>
                          </wps:txbx>
                          <wps:bodyPr rot="0" vert="horz" wrap="square" lIns="228600" tIns="0" rIns="22860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5CD86E7" id="Rectangle 42" o:spid="_x0000_s1027" style="position:absolute;left:0;text-align:left;margin-left:30.75pt;margin-top:346.8pt;width:550.65pt;height:54.7pt;z-index:251664384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" o:allowincell="f" fillcolor="#a5a5a5" stroked="f">
                    <v:fill opacity="58853f"/>
                    <v:textbox style="mso-fit-shape-to-text:t" inset="18pt,0,18pt,0">
                      <w:txbxContent>
                        <w:tbl>
                          <w:tblPr>
                            <w:tblW w:w="5000" w:type="pct"/>
                            <w:tblCellMar>
                              <w:left w:w="360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206"/>
                            <w:gridCol w:w="8822"/>
                          </w:tblGrid>
                          <w:tr w:rsidR="00080C2D" w14:paraId="67FD3BC9" w14:textId="77777777">
                            <w:trPr>
                              <w:trHeight w:val="1080"/>
                            </w:trPr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14:paraId="1AE95844" w14:textId="77777777" w:rsidR="008C770A" w:rsidRDefault="008C770A" w:rsidP="00B15CD4">
                                <w:pPr>
                                  <w:pStyle w:val="NoSpacing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sdt>
                              <w:sdtPr>
                                <w:rPr>
                                  <w:smallCaps/>
                                  <w:color w:val="FFFFFF" w:themeColor="background1"/>
                                  <w:sz w:val="56"/>
                                  <w:szCs w:val="56"/>
                                </w:rPr>
                                <w:alias w:val="Title"/>
                                <w:id w:val="1859850207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4000" w:type="pct"/>
                                    <w:shd w:val="clear" w:color="auto" w:fill="auto"/>
                                    <w:vAlign w:val="center"/>
                                  </w:tcPr>
                                  <w:p w14:paraId="04EBE001" w14:textId="77777777" w:rsidR="008C770A" w:rsidRDefault="008C770A" w:rsidP="00FD5F73">
                                    <w:pPr>
                                      <w:pStyle w:val="NoSpacing"/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Champion Pharmaceuticals, Inc.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78EB7B69" w14:textId="77777777" w:rsidR="008C770A" w:rsidRDefault="008C770A">
                          <w:pPr>
                            <w:pStyle w:val="NoSpacing"/>
                            <w:spacing w:line="14" w:lineRule="exact"/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693A09">
            <w:br w:type="page"/>
          </w:r>
        </w:p>
      </w:sdtContent>
    </w:sdt>
    <w:p w14:paraId="101FB35F" w14:textId="66755CDF" w:rsidR="00193AE9" w:rsidRDefault="00CE5443" w:rsidP="008C770A">
      <w:r>
        <w:lastRenderedPageBreak/>
        <w:t xml:space="preserve">Review the Student </w:t>
      </w:r>
      <w:bookmarkStart w:id="0" w:name="_GoBack"/>
      <w:bookmarkEnd w:id="0"/>
      <w:r>
        <w:t>G</w:t>
      </w:r>
      <w:r w:rsidR="009C7133">
        <w:t xml:space="preserve">uide </w:t>
      </w:r>
      <w:r>
        <w:t>for</w:t>
      </w:r>
      <w:r w:rsidR="009C7133">
        <w:t xml:space="preserve"> the TeamMate+ application.  </w:t>
      </w:r>
      <w:r w:rsidR="0094505E">
        <w:t>U</w:t>
      </w:r>
      <w:r w:rsidR="006A3390">
        <w:t xml:space="preserve">se the information provided to </w:t>
      </w:r>
      <w:r w:rsidR="008C770A">
        <w:t xml:space="preserve">answer </w:t>
      </w:r>
      <w:r w:rsidR="005D659A">
        <w:t>the following questions</w:t>
      </w:r>
      <w:r w:rsidR="0063464C">
        <w:t xml:space="preserve"> and </w:t>
      </w:r>
      <w:r w:rsidR="00E90185">
        <w:t>critical thinking task</w:t>
      </w:r>
      <w:r w:rsidR="00980BCC">
        <w:t>.</w:t>
      </w:r>
    </w:p>
    <w:p w14:paraId="2B3104A0" w14:textId="77777777" w:rsidR="006A3390" w:rsidRDefault="006A3390" w:rsidP="00E306FF">
      <w:pPr>
        <w:pStyle w:val="Heading4"/>
        <w:tabs>
          <w:tab w:val="left" w:pos="7668"/>
        </w:tabs>
      </w:pPr>
      <w:r>
        <w:t>Multiple Choice</w:t>
      </w:r>
      <w:r w:rsidR="007812DA">
        <w:tab/>
      </w:r>
    </w:p>
    <w:p w14:paraId="128B420C" w14:textId="77777777" w:rsidR="00193AE9" w:rsidRDefault="00287EF7" w:rsidP="00193AE9">
      <w:pPr>
        <w:pStyle w:val="ListParagraph"/>
        <w:numPr>
          <w:ilvl w:val="0"/>
          <w:numId w:val="35"/>
        </w:numPr>
      </w:pPr>
      <w:r>
        <w:t xml:space="preserve">The </w:t>
      </w:r>
      <w:r w:rsidR="00255D65">
        <w:t>Dimension</w:t>
      </w:r>
      <w:r>
        <w:t xml:space="preserve"> can include all of the following except:</w:t>
      </w:r>
    </w:p>
    <w:p w14:paraId="03718AA0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Division</w:t>
      </w:r>
      <w:r w:rsidR="00F41967">
        <w:t>s</w:t>
      </w:r>
    </w:p>
    <w:p w14:paraId="35DFBB72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Risks</w:t>
      </w:r>
    </w:p>
    <w:p w14:paraId="6326DB67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Business Units</w:t>
      </w:r>
    </w:p>
    <w:p w14:paraId="64BBFA33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Activities</w:t>
      </w:r>
    </w:p>
    <w:p w14:paraId="1A7A5311" w14:textId="7823BA40" w:rsidR="00193AE9" w:rsidRDefault="00287EF7" w:rsidP="00193AE9">
      <w:pPr>
        <w:pStyle w:val="ListParagraph"/>
        <w:numPr>
          <w:ilvl w:val="0"/>
          <w:numId w:val="35"/>
        </w:numPr>
      </w:pPr>
      <w:r>
        <w:t xml:space="preserve">An </w:t>
      </w:r>
      <w:r w:rsidR="00DB7DB9">
        <w:t>e</w:t>
      </w:r>
      <w:r>
        <w:t xml:space="preserve">ntity’s </w:t>
      </w:r>
      <w:r w:rsidR="00F02D42">
        <w:t>business contacts</w:t>
      </w:r>
      <w:r>
        <w:t xml:space="preserve"> </w:t>
      </w:r>
      <w:r w:rsidR="0094505E">
        <w:t>may include</w:t>
      </w:r>
      <w:r>
        <w:t>:</w:t>
      </w:r>
    </w:p>
    <w:p w14:paraId="61D1732A" w14:textId="77777777" w:rsidR="00460005" w:rsidRDefault="00460005" w:rsidP="00460005">
      <w:pPr>
        <w:pStyle w:val="ListParagraph"/>
        <w:numPr>
          <w:ilvl w:val="1"/>
          <w:numId w:val="35"/>
        </w:numPr>
      </w:pPr>
      <w:r>
        <w:t xml:space="preserve">Auditors but not </w:t>
      </w:r>
      <w:r w:rsidR="00DB7DB9">
        <w:t>c</w:t>
      </w:r>
      <w:r>
        <w:t>ontacts</w:t>
      </w:r>
    </w:p>
    <w:p w14:paraId="3B3BF0BE" w14:textId="77777777" w:rsidR="00460005" w:rsidRDefault="00460005" w:rsidP="00460005">
      <w:pPr>
        <w:pStyle w:val="ListParagraph"/>
        <w:numPr>
          <w:ilvl w:val="1"/>
          <w:numId w:val="35"/>
        </w:numPr>
      </w:pPr>
      <w:r>
        <w:t xml:space="preserve">Contacts but not </w:t>
      </w:r>
      <w:r w:rsidR="00DB7DB9">
        <w:t>a</w:t>
      </w:r>
      <w:r>
        <w:t>uditors</w:t>
      </w:r>
    </w:p>
    <w:p w14:paraId="058F84BD" w14:textId="77777777" w:rsidR="00460005" w:rsidRDefault="00460005" w:rsidP="00460005">
      <w:pPr>
        <w:pStyle w:val="ListParagraph"/>
        <w:numPr>
          <w:ilvl w:val="1"/>
          <w:numId w:val="35"/>
        </w:numPr>
      </w:pPr>
      <w:r>
        <w:t xml:space="preserve">Neither </w:t>
      </w:r>
      <w:r w:rsidR="00DB7DB9">
        <w:t>a</w:t>
      </w:r>
      <w:r>
        <w:t xml:space="preserve">uditor nor </w:t>
      </w:r>
      <w:r w:rsidR="00DB7DB9">
        <w:t>c</w:t>
      </w:r>
      <w:r>
        <w:t xml:space="preserve">ontacts, only </w:t>
      </w:r>
      <w:r w:rsidR="00255D65">
        <w:t>Assessment</w:t>
      </w:r>
      <w:r>
        <w:t xml:space="preserve"> administrators</w:t>
      </w:r>
    </w:p>
    <w:p w14:paraId="6DE406B9" w14:textId="77777777" w:rsidR="00460005" w:rsidRDefault="00460005" w:rsidP="00460005">
      <w:pPr>
        <w:pStyle w:val="ListParagraph"/>
        <w:numPr>
          <w:ilvl w:val="1"/>
          <w:numId w:val="35"/>
        </w:numPr>
      </w:pPr>
      <w:r>
        <w:t xml:space="preserve">Both </w:t>
      </w:r>
      <w:r w:rsidR="00DB7DB9">
        <w:t>a</w:t>
      </w:r>
      <w:r>
        <w:t xml:space="preserve">uditors and </w:t>
      </w:r>
      <w:r w:rsidR="00DB7DB9">
        <w:t>c</w:t>
      </w:r>
      <w:r>
        <w:t>ontacts</w:t>
      </w:r>
    </w:p>
    <w:p w14:paraId="5FE2CCA9" w14:textId="77777777" w:rsidR="00193AE9" w:rsidRDefault="00287EF7" w:rsidP="00193AE9">
      <w:pPr>
        <w:pStyle w:val="ListParagraph"/>
        <w:numPr>
          <w:ilvl w:val="0"/>
          <w:numId w:val="35"/>
        </w:numPr>
      </w:pPr>
      <w:r>
        <w:t xml:space="preserve">Which of the following </w:t>
      </w:r>
      <w:r w:rsidR="00DB7DB9">
        <w:t>r</w:t>
      </w:r>
      <w:r>
        <w:t xml:space="preserve">isk </w:t>
      </w:r>
      <w:r w:rsidR="00DB7DB9">
        <w:t>a</w:t>
      </w:r>
      <w:r>
        <w:t>ssessment elements are not stored in TeamStore</w:t>
      </w:r>
      <w:r w:rsidR="004F141A">
        <w:t>?</w:t>
      </w:r>
    </w:p>
    <w:p w14:paraId="1AD24723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Risks</w:t>
      </w:r>
    </w:p>
    <w:p w14:paraId="0FFFD818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Objectives</w:t>
      </w:r>
    </w:p>
    <w:p w14:paraId="6511C40B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Entit</w:t>
      </w:r>
      <w:r w:rsidR="0094505E">
        <w:t>ies</w:t>
      </w:r>
    </w:p>
    <w:p w14:paraId="759AC417" w14:textId="77777777" w:rsidR="00287EF7" w:rsidRDefault="00287EF7" w:rsidP="00287EF7">
      <w:pPr>
        <w:pStyle w:val="ListParagraph"/>
        <w:numPr>
          <w:ilvl w:val="1"/>
          <w:numId w:val="35"/>
        </w:numPr>
      </w:pPr>
      <w:r>
        <w:t>Controls</w:t>
      </w:r>
    </w:p>
    <w:p w14:paraId="4D61AE5A" w14:textId="0DAD20B0" w:rsidR="00891030" w:rsidRDefault="00891030" w:rsidP="00891030">
      <w:pPr>
        <w:pStyle w:val="ListParagraph"/>
        <w:numPr>
          <w:ilvl w:val="0"/>
          <w:numId w:val="35"/>
        </w:numPr>
      </w:pPr>
      <w:r>
        <w:t xml:space="preserve">When building an </w:t>
      </w:r>
      <w:r w:rsidR="00DB7DB9">
        <w:t xml:space="preserve">internal </w:t>
      </w:r>
      <w:r>
        <w:t xml:space="preserve">audit plan in </w:t>
      </w:r>
      <w:r w:rsidR="009C7133">
        <w:t>the assessment area</w:t>
      </w:r>
      <w:r w:rsidR="00F02D42">
        <w:t xml:space="preserve"> from the risk scoring perspective</w:t>
      </w:r>
      <w:r>
        <w:t>, the system provides all of the following information except:</w:t>
      </w:r>
    </w:p>
    <w:p w14:paraId="376A803F" w14:textId="77777777" w:rsidR="00891030" w:rsidRDefault="00891030" w:rsidP="00891030">
      <w:pPr>
        <w:pStyle w:val="ListParagraph"/>
        <w:numPr>
          <w:ilvl w:val="1"/>
          <w:numId w:val="35"/>
        </w:numPr>
      </w:pPr>
      <w:r>
        <w:t xml:space="preserve">Risk </w:t>
      </w:r>
      <w:r w:rsidR="00DB7DB9">
        <w:t>s</w:t>
      </w:r>
      <w:r>
        <w:t>core by entity</w:t>
      </w:r>
    </w:p>
    <w:p w14:paraId="0BC6CAA8" w14:textId="77777777" w:rsidR="00891030" w:rsidRDefault="00891030" w:rsidP="00891030">
      <w:pPr>
        <w:pStyle w:val="ListParagraph"/>
        <w:numPr>
          <w:ilvl w:val="1"/>
          <w:numId w:val="35"/>
        </w:numPr>
      </w:pPr>
      <w:r>
        <w:t>The estimated start date of the audit</w:t>
      </w:r>
    </w:p>
    <w:p w14:paraId="6459335F" w14:textId="00057757" w:rsidR="00891030" w:rsidRDefault="00F02D42" w:rsidP="00891030">
      <w:pPr>
        <w:pStyle w:val="ListParagraph"/>
        <w:numPr>
          <w:ilvl w:val="1"/>
          <w:numId w:val="35"/>
        </w:numPr>
      </w:pPr>
      <w:r>
        <w:t xml:space="preserve">The </w:t>
      </w:r>
      <w:r w:rsidR="00150CB8">
        <w:t>Reviewer</w:t>
      </w:r>
    </w:p>
    <w:p w14:paraId="4D14A106" w14:textId="77777777" w:rsidR="00891030" w:rsidRDefault="00891030" w:rsidP="00891030">
      <w:pPr>
        <w:pStyle w:val="ListParagraph"/>
        <w:numPr>
          <w:ilvl w:val="1"/>
          <w:numId w:val="35"/>
        </w:numPr>
      </w:pPr>
      <w:r>
        <w:t xml:space="preserve">Whether or not the entity is already linked to an existing </w:t>
      </w:r>
      <w:r w:rsidR="00DB7DB9">
        <w:t xml:space="preserve">internal </w:t>
      </w:r>
      <w:r>
        <w:t xml:space="preserve">audit </w:t>
      </w:r>
      <w:r w:rsidR="00DB7DB9">
        <w:t>engagement</w:t>
      </w:r>
    </w:p>
    <w:p w14:paraId="2B723108" w14:textId="77777777" w:rsidR="006A3390" w:rsidRDefault="006A3390" w:rsidP="006A3390">
      <w:pPr>
        <w:pStyle w:val="Heading4"/>
      </w:pPr>
      <w:r>
        <w:t>True/False</w:t>
      </w:r>
    </w:p>
    <w:p w14:paraId="56CFCF2E" w14:textId="77777777" w:rsidR="006A3390" w:rsidRDefault="006A3390" w:rsidP="006A3390">
      <w:pPr>
        <w:pStyle w:val="ListParagraph"/>
        <w:numPr>
          <w:ilvl w:val="0"/>
          <w:numId w:val="35"/>
        </w:numPr>
      </w:pPr>
      <w:r>
        <w:t>The Risk and Controls Library is static and cannot be changed once it is setup</w:t>
      </w:r>
      <w:r w:rsidR="00AC23AD">
        <w:t>.</w:t>
      </w:r>
    </w:p>
    <w:p w14:paraId="7D4BF84A" w14:textId="77777777" w:rsidR="006A3390" w:rsidRDefault="006A3390" w:rsidP="006A3390">
      <w:pPr>
        <w:pStyle w:val="ListParagraph"/>
        <w:numPr>
          <w:ilvl w:val="1"/>
          <w:numId w:val="35"/>
        </w:numPr>
      </w:pPr>
      <w:r>
        <w:t>True</w:t>
      </w:r>
    </w:p>
    <w:p w14:paraId="66813441" w14:textId="77777777" w:rsidR="006A3390" w:rsidRDefault="006A3390" w:rsidP="006A3390">
      <w:pPr>
        <w:pStyle w:val="ListParagraph"/>
        <w:numPr>
          <w:ilvl w:val="1"/>
          <w:numId w:val="35"/>
        </w:numPr>
      </w:pPr>
      <w:r>
        <w:t>False</w:t>
      </w:r>
    </w:p>
    <w:p w14:paraId="10D7A633" w14:textId="77777777" w:rsidR="00891030" w:rsidRDefault="00891030" w:rsidP="00891030">
      <w:pPr>
        <w:pStyle w:val="ListParagraph"/>
        <w:numPr>
          <w:ilvl w:val="0"/>
          <w:numId w:val="35"/>
        </w:numPr>
      </w:pPr>
      <w:r>
        <w:t xml:space="preserve">When identifying entities for the </w:t>
      </w:r>
      <w:r w:rsidR="00DB7DB9">
        <w:t xml:space="preserve">internal </w:t>
      </w:r>
      <w:r>
        <w:t xml:space="preserve">audit plan, only one entity </w:t>
      </w:r>
      <w:r w:rsidR="00AC23AD">
        <w:t xml:space="preserve">may be linked </w:t>
      </w:r>
      <w:r>
        <w:t xml:space="preserve">to each audit </w:t>
      </w:r>
      <w:r w:rsidR="00DB7DB9">
        <w:t>engagement</w:t>
      </w:r>
      <w:r>
        <w:t xml:space="preserve"> for the year.</w:t>
      </w:r>
    </w:p>
    <w:p w14:paraId="3C0F9CDD" w14:textId="77777777" w:rsidR="00891030" w:rsidRDefault="00891030" w:rsidP="00891030">
      <w:pPr>
        <w:pStyle w:val="ListParagraph"/>
        <w:numPr>
          <w:ilvl w:val="1"/>
          <w:numId w:val="35"/>
        </w:numPr>
      </w:pPr>
      <w:r>
        <w:t>True</w:t>
      </w:r>
    </w:p>
    <w:p w14:paraId="3E0195D0" w14:textId="77777777" w:rsidR="00891030" w:rsidRDefault="00891030" w:rsidP="00B5095B">
      <w:pPr>
        <w:pStyle w:val="ListParagraph"/>
        <w:numPr>
          <w:ilvl w:val="1"/>
          <w:numId w:val="35"/>
        </w:numPr>
      </w:pPr>
      <w:r>
        <w:t>False</w:t>
      </w:r>
    </w:p>
    <w:p w14:paraId="5DDD29FF" w14:textId="77777777" w:rsidR="00193AE9" w:rsidRPr="00891030" w:rsidRDefault="00193AE9" w:rsidP="00891030">
      <w:pPr>
        <w:pStyle w:val="Heading4"/>
      </w:pPr>
      <w:r w:rsidRPr="00891030">
        <w:t>Discussion Questions</w:t>
      </w:r>
    </w:p>
    <w:p w14:paraId="08A108E3" w14:textId="34353926" w:rsidR="00193AE9" w:rsidRDefault="00F41967" w:rsidP="00193AE9">
      <w:pPr>
        <w:pStyle w:val="ListParagraph"/>
        <w:numPr>
          <w:ilvl w:val="0"/>
          <w:numId w:val="35"/>
        </w:numPr>
      </w:pPr>
      <w:r>
        <w:t xml:space="preserve">Explain the difference </w:t>
      </w:r>
      <w:r w:rsidR="00AC23AD">
        <w:t>between</w:t>
      </w:r>
      <w:r>
        <w:t xml:space="preserve"> evaluating inherent </w:t>
      </w:r>
      <w:r w:rsidR="00AC23AD">
        <w:t xml:space="preserve">risks </w:t>
      </w:r>
      <w:r>
        <w:t xml:space="preserve">and residual risks, and how </w:t>
      </w:r>
      <w:r w:rsidR="00150CB8">
        <w:t xml:space="preserve">the </w:t>
      </w:r>
      <w:r w:rsidR="00255D65">
        <w:t>Assessment</w:t>
      </w:r>
      <w:r w:rsidR="00150CB8">
        <w:t xml:space="preserve"> area </w:t>
      </w:r>
      <w:r>
        <w:t>facilitates th</w:t>
      </w:r>
      <w:r w:rsidR="00DB7DB9">
        <w:t>e</w:t>
      </w:r>
      <w:r w:rsidR="0063464C">
        <w:t xml:space="preserve"> evaluation</w:t>
      </w:r>
      <w:r>
        <w:t xml:space="preserve"> process.</w:t>
      </w:r>
    </w:p>
    <w:p w14:paraId="7F7AB1DE" w14:textId="77777777" w:rsidR="00A83146" w:rsidRDefault="00A83146" w:rsidP="00A83146"/>
    <w:p w14:paraId="21067FB8" w14:textId="77777777" w:rsidR="00A16E31" w:rsidRDefault="00A16E31" w:rsidP="00853E2D">
      <w:pPr>
        <w:jc w:val="left"/>
      </w:pPr>
    </w:p>
    <w:sectPr w:rsidR="00A16E31" w:rsidSect="00853E2D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6737B" w14:textId="77777777" w:rsidR="00F9621F" w:rsidRDefault="00F9621F" w:rsidP="00DB602D">
      <w:pPr>
        <w:spacing w:after="0" w:line="240" w:lineRule="auto"/>
      </w:pPr>
      <w:r>
        <w:separator/>
      </w:r>
    </w:p>
  </w:endnote>
  <w:endnote w:type="continuationSeparator" w:id="0">
    <w:p w14:paraId="55019147" w14:textId="77777777" w:rsidR="00F9621F" w:rsidRDefault="00F9621F" w:rsidP="00DB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2873"/>
      <w:gridCol w:w="6703"/>
    </w:tblGrid>
    <w:tr w:rsidR="008C770A" w14:paraId="23818EEB" w14:textId="77777777" w:rsidTr="00E306FF">
      <w:trPr>
        <w:trHeight w:val="360"/>
      </w:trPr>
      <w:tc>
        <w:tcPr>
          <w:tcW w:w="1500" w:type="pct"/>
          <w:shd w:val="clear" w:color="auto" w:fill="4F81BD" w:themeFill="accent1"/>
        </w:tcPr>
        <w:p w14:paraId="1E17A332" w14:textId="77777777" w:rsidR="008C770A" w:rsidRDefault="00B2229B">
          <w:pPr>
            <w:pStyle w:val="Footer"/>
            <w:rPr>
              <w:color w:val="FFFFFF" w:themeColor="background1"/>
            </w:rPr>
          </w:pPr>
          <w:r>
            <w:fldChar w:fldCharType="begin"/>
          </w:r>
          <w:r w:rsidR="008C770A">
            <w:instrText xml:space="preserve"> PAGE   \* MERGEFORMAT </w:instrText>
          </w:r>
          <w:r>
            <w:fldChar w:fldCharType="separate"/>
          </w:r>
          <w:r w:rsidR="00CF307D" w:rsidRPr="00CF307D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14:paraId="0BDC7502" w14:textId="77777777" w:rsidR="008C770A" w:rsidRDefault="008C770A">
          <w:pPr>
            <w:pStyle w:val="Footer"/>
          </w:pPr>
        </w:p>
      </w:tc>
    </w:tr>
  </w:tbl>
  <w:p w14:paraId="3C5481E5" w14:textId="77777777" w:rsidR="008C770A" w:rsidRDefault="008C7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4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7057"/>
      <w:gridCol w:w="3025"/>
    </w:tblGrid>
    <w:tr w:rsidR="008C770A" w14:paraId="1D94962D" w14:textId="77777777" w:rsidTr="00E306FF">
      <w:trPr>
        <w:trHeight w:val="457"/>
      </w:trPr>
      <w:tc>
        <w:tcPr>
          <w:tcW w:w="3500" w:type="pct"/>
        </w:tcPr>
        <w:p w14:paraId="7E0EB6B8" w14:textId="77777777" w:rsidR="008C770A" w:rsidRDefault="008C770A">
          <w:pPr>
            <w:pStyle w:val="Footer"/>
            <w:jc w:val="right"/>
          </w:pPr>
        </w:p>
      </w:tc>
      <w:tc>
        <w:tcPr>
          <w:tcW w:w="1500" w:type="pct"/>
          <w:shd w:val="clear" w:color="auto" w:fill="4F81BD" w:themeFill="accent1"/>
        </w:tcPr>
        <w:p w14:paraId="1584AAAE" w14:textId="77777777" w:rsidR="008C770A" w:rsidRDefault="00B2229B">
          <w:pPr>
            <w:pStyle w:val="Footer"/>
            <w:jc w:val="right"/>
            <w:rPr>
              <w:noProof/>
              <w:color w:val="FFFFFF" w:themeColor="background1"/>
            </w:rPr>
          </w:pPr>
          <w:r>
            <w:rPr>
              <w:noProof/>
              <w:color w:val="FFFFFF" w:themeColor="background1"/>
            </w:rPr>
            <w:fldChar w:fldCharType="begin"/>
          </w:r>
          <w:r w:rsidR="008C770A" w:rsidRPr="00E306FF">
            <w:rPr>
              <w:noProof/>
              <w:color w:val="FFFFFF" w:themeColor="background1"/>
            </w:rPr>
            <w:instrText xml:space="preserve"> PAGE    \* MERGEFORMAT </w:instrText>
          </w:r>
          <w:r>
            <w:rPr>
              <w:noProof/>
              <w:color w:val="FFFFFF" w:themeColor="background1"/>
            </w:rPr>
            <w:fldChar w:fldCharType="separate"/>
          </w:r>
          <w:r w:rsidR="00CF307D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68520254" w14:textId="77777777" w:rsidR="008C770A" w:rsidRDefault="008C77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63166" w14:textId="77777777" w:rsidR="00F9621F" w:rsidRDefault="00F9621F" w:rsidP="00DB602D">
      <w:pPr>
        <w:spacing w:after="0" w:line="240" w:lineRule="auto"/>
      </w:pPr>
      <w:r>
        <w:separator/>
      </w:r>
    </w:p>
  </w:footnote>
  <w:footnote w:type="continuationSeparator" w:id="0">
    <w:p w14:paraId="71065E78" w14:textId="77777777" w:rsidR="00F9621F" w:rsidRDefault="00F9621F" w:rsidP="00DB6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8C770A" w14:paraId="1286E38A" w14:textId="77777777" w:rsidTr="00E306FF">
      <w:trPr>
        <w:trHeight w:val="475"/>
      </w:trPr>
      <w:tc>
        <w:tcPr>
          <w:tcW w:w="750" w:type="pct"/>
          <w:shd w:val="clear" w:color="auto" w:fill="000000" w:themeFill="text1"/>
        </w:tcPr>
        <w:p w14:paraId="66C90CCE" w14:textId="77777777" w:rsidR="008C770A" w:rsidRDefault="008C770A">
          <w:pPr>
            <w:pStyle w:val="Header"/>
            <w:rPr>
              <w:color w:val="FFFFFF" w:themeColor="background1"/>
            </w:rPr>
          </w:pPr>
        </w:p>
      </w:tc>
      <w:sdt>
        <w:sdtPr>
          <w:rPr>
            <w:caps/>
            <w:color w:val="FFFFFF" w:themeColor="background1"/>
          </w:rPr>
          <w:alias w:val="Title"/>
          <w:id w:val="-53350059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49FD392A" w14:textId="77777777" w:rsidR="008C770A" w:rsidRDefault="008C770A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</w:tr>
  </w:tbl>
  <w:p w14:paraId="5BD3F275" w14:textId="77777777" w:rsidR="008C770A" w:rsidRDefault="008C7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7" w:type="pct"/>
      <w:tblLook w:val="04A0" w:firstRow="1" w:lastRow="0" w:firstColumn="1" w:lastColumn="0" w:noHBand="0" w:noVBand="1"/>
    </w:tblPr>
    <w:tblGrid>
      <w:gridCol w:w="8412"/>
      <w:gridCol w:w="1484"/>
    </w:tblGrid>
    <w:tr w:rsidR="008C770A" w14:paraId="44B6E81A" w14:textId="77777777" w:rsidTr="00E306FF">
      <w:trPr>
        <w:trHeight w:val="517"/>
      </w:trPr>
      <w:sdt>
        <w:sdtPr>
          <w:rPr>
            <w:caps/>
            <w:color w:val="FFFFFF" w:themeColor="background1"/>
          </w:rPr>
          <w:alias w:val="Title"/>
          <w:id w:val="39493919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1B5D7FA4" w14:textId="77777777" w:rsidR="008C770A" w:rsidRDefault="008C770A" w:rsidP="003C3E0E">
              <w:pPr>
                <w:pStyle w:val="Header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  <w:tc>
        <w:tcPr>
          <w:tcW w:w="750" w:type="pct"/>
          <w:shd w:val="clear" w:color="auto" w:fill="000000" w:themeFill="text1"/>
          <w:vAlign w:val="center"/>
        </w:tcPr>
        <w:p w14:paraId="6CF66CC0" w14:textId="77777777" w:rsidR="008C770A" w:rsidRDefault="008C770A" w:rsidP="003C3E0E">
          <w:pPr>
            <w:pStyle w:val="Header"/>
            <w:jc w:val="right"/>
            <w:rPr>
              <w:color w:val="FFFFFF" w:themeColor="background1"/>
            </w:rPr>
          </w:pPr>
        </w:p>
      </w:tc>
    </w:tr>
  </w:tbl>
  <w:p w14:paraId="37F30C15" w14:textId="77777777" w:rsidR="008C770A" w:rsidRDefault="008C7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0B5E"/>
    <w:multiLevelType w:val="hybridMultilevel"/>
    <w:tmpl w:val="74B6C8DA"/>
    <w:lvl w:ilvl="0" w:tplc="731C604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A1342E"/>
    <w:multiLevelType w:val="hybridMultilevel"/>
    <w:tmpl w:val="06568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C2915"/>
    <w:multiLevelType w:val="hybridMultilevel"/>
    <w:tmpl w:val="1D76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569DD"/>
    <w:multiLevelType w:val="hybridMultilevel"/>
    <w:tmpl w:val="0CFC8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0474"/>
    <w:multiLevelType w:val="hybridMultilevel"/>
    <w:tmpl w:val="2A86E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D491F"/>
    <w:multiLevelType w:val="hybridMultilevel"/>
    <w:tmpl w:val="E5FCB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93A"/>
    <w:multiLevelType w:val="hybridMultilevel"/>
    <w:tmpl w:val="C282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74DD9"/>
    <w:multiLevelType w:val="hybridMultilevel"/>
    <w:tmpl w:val="84BA7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0267C"/>
    <w:multiLevelType w:val="hybridMultilevel"/>
    <w:tmpl w:val="2F96D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30C08"/>
    <w:multiLevelType w:val="hybridMultilevel"/>
    <w:tmpl w:val="A418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47C73"/>
    <w:multiLevelType w:val="hybridMultilevel"/>
    <w:tmpl w:val="E4EE27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D62A80"/>
    <w:multiLevelType w:val="hybridMultilevel"/>
    <w:tmpl w:val="530C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A5927"/>
    <w:multiLevelType w:val="hybridMultilevel"/>
    <w:tmpl w:val="E038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76C26"/>
    <w:multiLevelType w:val="hybridMultilevel"/>
    <w:tmpl w:val="1766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C7C9D"/>
    <w:multiLevelType w:val="hybridMultilevel"/>
    <w:tmpl w:val="1AB4B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D71C7"/>
    <w:multiLevelType w:val="hybridMultilevel"/>
    <w:tmpl w:val="446EB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73621"/>
    <w:multiLevelType w:val="hybridMultilevel"/>
    <w:tmpl w:val="B858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759C1"/>
    <w:multiLevelType w:val="hybridMultilevel"/>
    <w:tmpl w:val="F146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43CDC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9538C"/>
    <w:multiLevelType w:val="hybridMultilevel"/>
    <w:tmpl w:val="D8468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94BE5"/>
    <w:multiLevelType w:val="hybridMultilevel"/>
    <w:tmpl w:val="99583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7662D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C46FC"/>
    <w:multiLevelType w:val="hybridMultilevel"/>
    <w:tmpl w:val="0F1A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41EB1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D45AA"/>
    <w:multiLevelType w:val="hybridMultilevel"/>
    <w:tmpl w:val="A6B0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93540"/>
    <w:multiLevelType w:val="hybridMultilevel"/>
    <w:tmpl w:val="09DA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E03F0"/>
    <w:multiLevelType w:val="hybridMultilevel"/>
    <w:tmpl w:val="6446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05F4"/>
    <w:multiLevelType w:val="hybridMultilevel"/>
    <w:tmpl w:val="3408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F2BF5"/>
    <w:multiLevelType w:val="hybridMultilevel"/>
    <w:tmpl w:val="01764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277F9"/>
    <w:multiLevelType w:val="hybridMultilevel"/>
    <w:tmpl w:val="5B6481E6"/>
    <w:lvl w:ilvl="0" w:tplc="2FBCCAF0">
      <w:start w:val="1"/>
      <w:numFmt w:val="decimal"/>
      <w:pStyle w:val="ListNumb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A154EF"/>
    <w:multiLevelType w:val="hybridMultilevel"/>
    <w:tmpl w:val="48848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6666A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C66A9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B2E3D"/>
    <w:multiLevelType w:val="hybridMultilevel"/>
    <w:tmpl w:val="45EE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85981"/>
    <w:multiLevelType w:val="hybridMultilevel"/>
    <w:tmpl w:val="7444A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23897"/>
    <w:multiLevelType w:val="hybridMultilevel"/>
    <w:tmpl w:val="5778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8314F"/>
    <w:multiLevelType w:val="hybridMultilevel"/>
    <w:tmpl w:val="C31EF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24822"/>
    <w:multiLevelType w:val="hybridMultilevel"/>
    <w:tmpl w:val="096E12F6"/>
    <w:lvl w:ilvl="0" w:tplc="E5F8E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5731BC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6F72"/>
    <w:multiLevelType w:val="hybridMultilevel"/>
    <w:tmpl w:val="831A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F1493"/>
    <w:multiLevelType w:val="hybridMultilevel"/>
    <w:tmpl w:val="E8827D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4"/>
  </w:num>
  <w:num w:numId="4">
    <w:abstractNumId w:val="35"/>
  </w:num>
  <w:num w:numId="5">
    <w:abstractNumId w:val="25"/>
  </w:num>
  <w:num w:numId="6">
    <w:abstractNumId w:val="0"/>
  </w:num>
  <w:num w:numId="7">
    <w:abstractNumId w:val="13"/>
  </w:num>
  <w:num w:numId="8">
    <w:abstractNumId w:val="17"/>
  </w:num>
  <w:num w:numId="9">
    <w:abstractNumId w:val="39"/>
  </w:num>
  <w:num w:numId="10">
    <w:abstractNumId w:val="5"/>
  </w:num>
  <w:num w:numId="11">
    <w:abstractNumId w:val="38"/>
  </w:num>
  <w:num w:numId="12">
    <w:abstractNumId w:val="34"/>
  </w:num>
  <w:num w:numId="13">
    <w:abstractNumId w:val="23"/>
  </w:num>
  <w:num w:numId="14">
    <w:abstractNumId w:val="21"/>
  </w:num>
  <w:num w:numId="15">
    <w:abstractNumId w:val="30"/>
  </w:num>
  <w:num w:numId="16">
    <w:abstractNumId w:val="6"/>
  </w:num>
  <w:num w:numId="17">
    <w:abstractNumId w:val="19"/>
  </w:num>
  <w:num w:numId="18">
    <w:abstractNumId w:val="18"/>
  </w:num>
  <w:num w:numId="19">
    <w:abstractNumId w:val="31"/>
  </w:num>
  <w:num w:numId="20">
    <w:abstractNumId w:val="32"/>
  </w:num>
  <w:num w:numId="21">
    <w:abstractNumId w:val="7"/>
  </w:num>
  <w:num w:numId="22">
    <w:abstractNumId w:val="20"/>
  </w:num>
  <w:num w:numId="23">
    <w:abstractNumId w:val="22"/>
  </w:num>
  <w:num w:numId="24">
    <w:abstractNumId w:val="1"/>
  </w:num>
  <w:num w:numId="25">
    <w:abstractNumId w:val="11"/>
  </w:num>
  <w:num w:numId="26">
    <w:abstractNumId w:val="12"/>
  </w:num>
  <w:num w:numId="27">
    <w:abstractNumId w:val="2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4"/>
  </w:num>
  <w:num w:numId="33">
    <w:abstractNumId w:val="16"/>
  </w:num>
  <w:num w:numId="34">
    <w:abstractNumId w:val="37"/>
  </w:num>
  <w:num w:numId="35">
    <w:abstractNumId w:val="2"/>
  </w:num>
  <w:num w:numId="36">
    <w:abstractNumId w:val="8"/>
  </w:num>
  <w:num w:numId="37">
    <w:abstractNumId w:val="15"/>
  </w:num>
  <w:num w:numId="38">
    <w:abstractNumId w:val="3"/>
  </w:num>
  <w:num w:numId="39">
    <w:abstractNumId w:val="26"/>
  </w:num>
  <w:num w:numId="40">
    <w:abstractNumId w:val="40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A0"/>
    <w:rsid w:val="0000253E"/>
    <w:rsid w:val="00016C39"/>
    <w:rsid w:val="00017916"/>
    <w:rsid w:val="00021824"/>
    <w:rsid w:val="00032214"/>
    <w:rsid w:val="00032764"/>
    <w:rsid w:val="00037F72"/>
    <w:rsid w:val="000430BB"/>
    <w:rsid w:val="0006084D"/>
    <w:rsid w:val="00062634"/>
    <w:rsid w:val="00080C2D"/>
    <w:rsid w:val="00081879"/>
    <w:rsid w:val="00082158"/>
    <w:rsid w:val="000821FC"/>
    <w:rsid w:val="000B0A38"/>
    <w:rsid w:val="000D448B"/>
    <w:rsid w:val="00112B7F"/>
    <w:rsid w:val="00127679"/>
    <w:rsid w:val="00127B20"/>
    <w:rsid w:val="00135587"/>
    <w:rsid w:val="00140CF5"/>
    <w:rsid w:val="00147D96"/>
    <w:rsid w:val="00150CB8"/>
    <w:rsid w:val="00170313"/>
    <w:rsid w:val="00193AE9"/>
    <w:rsid w:val="00197AA7"/>
    <w:rsid w:val="001A2432"/>
    <w:rsid w:val="001B77DD"/>
    <w:rsid w:val="001F73AD"/>
    <w:rsid w:val="00222419"/>
    <w:rsid w:val="00252B4E"/>
    <w:rsid w:val="00255D65"/>
    <w:rsid w:val="00262C25"/>
    <w:rsid w:val="00262EE0"/>
    <w:rsid w:val="00287EF7"/>
    <w:rsid w:val="002B1E99"/>
    <w:rsid w:val="002B5C30"/>
    <w:rsid w:val="002D3F18"/>
    <w:rsid w:val="003058EC"/>
    <w:rsid w:val="0030709B"/>
    <w:rsid w:val="00313947"/>
    <w:rsid w:val="0032371C"/>
    <w:rsid w:val="00323B50"/>
    <w:rsid w:val="00336EF7"/>
    <w:rsid w:val="0036323F"/>
    <w:rsid w:val="00370AD0"/>
    <w:rsid w:val="00372BEC"/>
    <w:rsid w:val="00383459"/>
    <w:rsid w:val="00391E6D"/>
    <w:rsid w:val="003C31C0"/>
    <w:rsid w:val="003C3E0E"/>
    <w:rsid w:val="003C78DF"/>
    <w:rsid w:val="003E715C"/>
    <w:rsid w:val="003F7AFD"/>
    <w:rsid w:val="00400CEB"/>
    <w:rsid w:val="00401119"/>
    <w:rsid w:val="00437E0F"/>
    <w:rsid w:val="004412A9"/>
    <w:rsid w:val="0045166D"/>
    <w:rsid w:val="00460005"/>
    <w:rsid w:val="004949EE"/>
    <w:rsid w:val="004979F2"/>
    <w:rsid w:val="004A1C2A"/>
    <w:rsid w:val="004A73D9"/>
    <w:rsid w:val="004B5634"/>
    <w:rsid w:val="004F141A"/>
    <w:rsid w:val="004F1E01"/>
    <w:rsid w:val="004F72FF"/>
    <w:rsid w:val="00532920"/>
    <w:rsid w:val="00540936"/>
    <w:rsid w:val="00563A8B"/>
    <w:rsid w:val="00573E23"/>
    <w:rsid w:val="0058642B"/>
    <w:rsid w:val="005B11BF"/>
    <w:rsid w:val="005B15C7"/>
    <w:rsid w:val="005D659A"/>
    <w:rsid w:val="005F1F2C"/>
    <w:rsid w:val="005F3A0A"/>
    <w:rsid w:val="005F615C"/>
    <w:rsid w:val="0061287F"/>
    <w:rsid w:val="006268C5"/>
    <w:rsid w:val="0063464C"/>
    <w:rsid w:val="0064558F"/>
    <w:rsid w:val="00666F7C"/>
    <w:rsid w:val="006673E1"/>
    <w:rsid w:val="0068574C"/>
    <w:rsid w:val="006866AD"/>
    <w:rsid w:val="00693A09"/>
    <w:rsid w:val="006A3390"/>
    <w:rsid w:val="006B46E3"/>
    <w:rsid w:val="006B49DD"/>
    <w:rsid w:val="006B7A14"/>
    <w:rsid w:val="006C47B2"/>
    <w:rsid w:val="006C7C1F"/>
    <w:rsid w:val="006D02DD"/>
    <w:rsid w:val="006D2848"/>
    <w:rsid w:val="006D6C64"/>
    <w:rsid w:val="006F58D5"/>
    <w:rsid w:val="00704771"/>
    <w:rsid w:val="00744CB4"/>
    <w:rsid w:val="0075669C"/>
    <w:rsid w:val="00762CFD"/>
    <w:rsid w:val="00765E42"/>
    <w:rsid w:val="00766DA6"/>
    <w:rsid w:val="00776399"/>
    <w:rsid w:val="007812DA"/>
    <w:rsid w:val="007C2021"/>
    <w:rsid w:val="007C42E7"/>
    <w:rsid w:val="007C5A16"/>
    <w:rsid w:val="00803591"/>
    <w:rsid w:val="00803C2F"/>
    <w:rsid w:val="00823E1F"/>
    <w:rsid w:val="00841296"/>
    <w:rsid w:val="00851B86"/>
    <w:rsid w:val="00853E2D"/>
    <w:rsid w:val="008557E9"/>
    <w:rsid w:val="00857C54"/>
    <w:rsid w:val="0086741B"/>
    <w:rsid w:val="00886894"/>
    <w:rsid w:val="00891030"/>
    <w:rsid w:val="008A70DA"/>
    <w:rsid w:val="008C1451"/>
    <w:rsid w:val="008C770A"/>
    <w:rsid w:val="008D33C0"/>
    <w:rsid w:val="008D39F9"/>
    <w:rsid w:val="008E41EE"/>
    <w:rsid w:val="00907050"/>
    <w:rsid w:val="00914D34"/>
    <w:rsid w:val="00917C0A"/>
    <w:rsid w:val="00922E50"/>
    <w:rsid w:val="00933806"/>
    <w:rsid w:val="0094505E"/>
    <w:rsid w:val="00945595"/>
    <w:rsid w:val="00956104"/>
    <w:rsid w:val="00967A43"/>
    <w:rsid w:val="00980BCC"/>
    <w:rsid w:val="00980D2D"/>
    <w:rsid w:val="00986B14"/>
    <w:rsid w:val="009B46BF"/>
    <w:rsid w:val="009B7CBB"/>
    <w:rsid w:val="009C7133"/>
    <w:rsid w:val="009D2B54"/>
    <w:rsid w:val="009D4EAC"/>
    <w:rsid w:val="009E38D8"/>
    <w:rsid w:val="00A017EA"/>
    <w:rsid w:val="00A13EF1"/>
    <w:rsid w:val="00A16E31"/>
    <w:rsid w:val="00A32020"/>
    <w:rsid w:val="00A42C82"/>
    <w:rsid w:val="00A43587"/>
    <w:rsid w:val="00A83146"/>
    <w:rsid w:val="00A9294A"/>
    <w:rsid w:val="00AA117F"/>
    <w:rsid w:val="00AC23AD"/>
    <w:rsid w:val="00AC3E30"/>
    <w:rsid w:val="00B05A16"/>
    <w:rsid w:val="00B07030"/>
    <w:rsid w:val="00B15CD4"/>
    <w:rsid w:val="00B2229B"/>
    <w:rsid w:val="00B40BF2"/>
    <w:rsid w:val="00B45DC2"/>
    <w:rsid w:val="00B5095B"/>
    <w:rsid w:val="00B575B7"/>
    <w:rsid w:val="00B814CE"/>
    <w:rsid w:val="00BD0D8D"/>
    <w:rsid w:val="00BD4C31"/>
    <w:rsid w:val="00C01D4C"/>
    <w:rsid w:val="00C023FB"/>
    <w:rsid w:val="00C5068E"/>
    <w:rsid w:val="00C67955"/>
    <w:rsid w:val="00C81436"/>
    <w:rsid w:val="00CA3D13"/>
    <w:rsid w:val="00CB741B"/>
    <w:rsid w:val="00CE3A51"/>
    <w:rsid w:val="00CE5443"/>
    <w:rsid w:val="00CF307D"/>
    <w:rsid w:val="00D04113"/>
    <w:rsid w:val="00D11021"/>
    <w:rsid w:val="00D17211"/>
    <w:rsid w:val="00D202D0"/>
    <w:rsid w:val="00D378DF"/>
    <w:rsid w:val="00D410A5"/>
    <w:rsid w:val="00D443AE"/>
    <w:rsid w:val="00D54A4D"/>
    <w:rsid w:val="00D77242"/>
    <w:rsid w:val="00D97878"/>
    <w:rsid w:val="00DB602D"/>
    <w:rsid w:val="00DB7DB9"/>
    <w:rsid w:val="00DC1866"/>
    <w:rsid w:val="00DC2C64"/>
    <w:rsid w:val="00DE60D4"/>
    <w:rsid w:val="00E306FF"/>
    <w:rsid w:val="00E30A92"/>
    <w:rsid w:val="00E44E83"/>
    <w:rsid w:val="00E54A89"/>
    <w:rsid w:val="00E5620B"/>
    <w:rsid w:val="00E62925"/>
    <w:rsid w:val="00E717A0"/>
    <w:rsid w:val="00E728C1"/>
    <w:rsid w:val="00E73027"/>
    <w:rsid w:val="00E863A5"/>
    <w:rsid w:val="00E90185"/>
    <w:rsid w:val="00EB62DA"/>
    <w:rsid w:val="00EB7C04"/>
    <w:rsid w:val="00ED7040"/>
    <w:rsid w:val="00EE17E7"/>
    <w:rsid w:val="00F02D42"/>
    <w:rsid w:val="00F20453"/>
    <w:rsid w:val="00F20B5B"/>
    <w:rsid w:val="00F41967"/>
    <w:rsid w:val="00F509E6"/>
    <w:rsid w:val="00F56EF7"/>
    <w:rsid w:val="00F716EB"/>
    <w:rsid w:val="00F8509E"/>
    <w:rsid w:val="00F9621F"/>
    <w:rsid w:val="00FA77D2"/>
    <w:rsid w:val="00FD5F73"/>
    <w:rsid w:val="00FE10F3"/>
    <w:rsid w:val="00FE2183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127A60"/>
  <w15:docId w15:val="{67F5703B-2F4D-41DF-9680-9B10CFEB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2E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2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3E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5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322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2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B0A38"/>
    <w:pPr>
      <w:ind w:left="720"/>
      <w:contextualSpacing/>
    </w:pPr>
  </w:style>
  <w:style w:type="paragraph" w:customStyle="1" w:styleId="Default">
    <w:name w:val="Default"/>
    <w:rsid w:val="009B7C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2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32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032764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327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3276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327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6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93A0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3A09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02D"/>
  </w:style>
  <w:style w:type="paragraph" w:styleId="Footer">
    <w:name w:val="footer"/>
    <w:basedOn w:val="Normal"/>
    <w:link w:val="Foot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02D"/>
  </w:style>
  <w:style w:type="table" w:styleId="TableGrid">
    <w:name w:val="Table Grid"/>
    <w:basedOn w:val="TableNormal"/>
    <w:uiPriority w:val="59"/>
    <w:rsid w:val="0012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C3E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">
    <w:name w:val="List Number"/>
    <w:semiHidden/>
    <w:unhideWhenUsed/>
    <w:rsid w:val="003C3E0E"/>
    <w:pPr>
      <w:numPr>
        <w:numId w:val="28"/>
      </w:numPr>
      <w:spacing w:line="240" w:lineRule="exact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lockQuotationChar">
    <w:name w:val="Block Quotation Char"/>
    <w:basedOn w:val="DefaultParagraphFont"/>
    <w:link w:val="BlockQuotation"/>
    <w:locked/>
    <w:rsid w:val="003C3E0E"/>
    <w:rPr>
      <w:rFonts w:ascii="Trebuchet MS" w:hAnsi="Trebuchet MS"/>
      <w:i/>
      <w:spacing w:val="10"/>
    </w:rPr>
  </w:style>
  <w:style w:type="paragraph" w:customStyle="1" w:styleId="BlockQuotation">
    <w:name w:val="Block Quotation"/>
    <w:basedOn w:val="BodyText"/>
    <w:link w:val="BlockQuotationChar"/>
    <w:rsid w:val="003C3E0E"/>
    <w:pPr>
      <w:keepLines/>
      <w:spacing w:before="120" w:line="240" w:lineRule="exact"/>
      <w:ind w:left="360"/>
    </w:pPr>
    <w:rPr>
      <w:rFonts w:ascii="Trebuchet MS" w:hAnsi="Trebuchet MS"/>
      <w:i/>
      <w:spacing w:val="10"/>
    </w:rPr>
  </w:style>
  <w:style w:type="paragraph" w:customStyle="1" w:styleId="TableText">
    <w:name w:val="Table Text"/>
    <w:basedOn w:val="Normal"/>
    <w:uiPriority w:val="99"/>
    <w:rsid w:val="003C3E0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3C3E0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3C3E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E0E"/>
  </w:style>
  <w:style w:type="character" w:customStyle="1" w:styleId="Heading3Char">
    <w:name w:val="Heading 3 Char"/>
    <w:basedOn w:val="DefaultParagraphFont"/>
    <w:link w:val="Heading3"/>
    <w:uiPriority w:val="9"/>
    <w:rsid w:val="00891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8C1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4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1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14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4223FC-EB46-4FAD-A339-B40515C5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Champion Pharmaceuticals, Inc.</vt:lpstr>
    </vt:vector>
  </TitlesOfParts>
  <Company>WoltersKluwer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Champion Pharmaceuticals, Inc.</dc:title>
  <dc:creator>Patrick Rodriguez</dc:creator>
  <cp:lastModifiedBy>Chris Ryley</cp:lastModifiedBy>
  <cp:revision>9</cp:revision>
  <cp:lastPrinted>2012-09-07T22:59:00Z</cp:lastPrinted>
  <dcterms:created xsi:type="dcterms:W3CDTF">2016-07-20T23:54:00Z</dcterms:created>
  <dcterms:modified xsi:type="dcterms:W3CDTF">2017-06-06T17:42:00Z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-813120147</vt:i4>
  </property>
  <property fmtid="{D5CDD505-2E9C-101B-9397-08002B2CF9AE}" pid="3" name="_NewReviewCycle">
    <vt:lpwstr/>
  </property>
  <property fmtid="{D5CDD505-2E9C-101B-9397-08002B2CF9AE}" pid="4" name="_EmailSubject">
    <vt:lpwstr>3rd edition TeamMate Files - student version materials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PreviousAdHocReviewCycleID">
    <vt:i4>-1240545479</vt:i4>
  </property>
  <property fmtid="{D5CDD505-2E9C-101B-9397-08002B2CF9AE}" pid="8" name="_ReviewingToolsShownOnce">
    <vt:lpwstr/>
  </property>
</Properties>
</file>