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322E" w14:textId="77777777" w:rsidR="00CB56E3" w:rsidRPr="00FD4D69" w:rsidRDefault="00CB56E3" w:rsidP="00CB56E3">
      <w:pPr>
        <w:rPr>
          <w:rFonts w:asciiTheme="minorHAnsi" w:hAnsiTheme="minorHAnsi"/>
          <w:b/>
          <w:bCs/>
          <w:sz w:val="22"/>
          <w:szCs w:val="32"/>
        </w:rPr>
      </w:pPr>
    </w:p>
    <w:p w14:paraId="6B0BDCA2" w14:textId="0A73BDD0" w:rsidR="00E46DD6" w:rsidRDefault="005815DA" w:rsidP="00E46DD6">
      <w:pPr>
        <w:rPr>
          <w:rFonts w:asciiTheme="minorHAnsi" w:hAnsiTheme="minorHAnsi"/>
          <w:b/>
          <w:bCs/>
          <w:sz w:val="32"/>
          <w:szCs w:val="32"/>
        </w:rPr>
      </w:pPr>
      <w:r w:rsidRPr="005815DA">
        <w:rPr>
          <w:rFonts w:asciiTheme="minorHAnsi" w:hAnsiTheme="minorHAnsi"/>
          <w:b/>
          <w:bCs/>
          <w:sz w:val="32"/>
          <w:szCs w:val="32"/>
        </w:rPr>
        <w:t xml:space="preserve">International Encyclopaedia of Laws </w:t>
      </w:r>
    </w:p>
    <w:p w14:paraId="411C2F75" w14:textId="77777777" w:rsidR="00E46DD6" w:rsidRPr="00E818E6" w:rsidRDefault="00E46DD6" w:rsidP="00E46DD6">
      <w:pPr>
        <w:rPr>
          <w:rFonts w:asciiTheme="minorHAnsi" w:hAnsiTheme="minorHAnsi"/>
          <w:b/>
          <w:bCs/>
          <w:sz w:val="22"/>
          <w:szCs w:val="32"/>
        </w:rPr>
      </w:pPr>
    </w:p>
    <w:p w14:paraId="7155780A" w14:textId="7040519B" w:rsidR="00E46DD6" w:rsidRPr="00E818E6" w:rsidRDefault="00402076" w:rsidP="00E46DD6">
      <w:pPr>
        <w:rPr>
          <w:rFonts w:asciiTheme="minorHAnsi" w:hAnsiTheme="minorHAnsi"/>
          <w:bCs/>
          <w:sz w:val="28"/>
          <w:szCs w:val="28"/>
        </w:rPr>
      </w:pPr>
      <w:r w:rsidRPr="00402076">
        <w:rPr>
          <w:rFonts w:asciiTheme="minorHAnsi" w:hAnsiTheme="minorHAnsi"/>
          <w:bCs/>
          <w:sz w:val="28"/>
          <w:szCs w:val="28"/>
        </w:rPr>
        <w:t>C</w:t>
      </w:r>
      <w:r w:rsidR="00AB0CFE">
        <w:rPr>
          <w:rFonts w:asciiTheme="minorHAnsi" w:hAnsiTheme="minorHAnsi"/>
          <w:bCs/>
          <w:sz w:val="28"/>
          <w:szCs w:val="28"/>
        </w:rPr>
        <w:t xml:space="preserve">ommercial and Economic Law </w:t>
      </w:r>
      <w:r w:rsidRPr="00402076">
        <w:rPr>
          <w:rFonts w:asciiTheme="minorHAnsi" w:hAnsiTheme="minorHAnsi"/>
          <w:bCs/>
          <w:sz w:val="28"/>
          <w:szCs w:val="28"/>
        </w:rPr>
        <w:t>- Outline</w:t>
      </w:r>
    </w:p>
    <w:p w14:paraId="76EAFDFB" w14:textId="3DA50251" w:rsidR="00E46DD6" w:rsidRDefault="00E46DD6" w:rsidP="00E46DD6">
      <w:pPr>
        <w:rPr>
          <w:rFonts w:asciiTheme="minorHAnsi" w:hAnsiTheme="minorHAnsi"/>
          <w:sz w:val="20"/>
        </w:rPr>
      </w:pPr>
    </w:p>
    <w:p w14:paraId="1ABE8D66" w14:textId="77777777" w:rsidR="006A025F" w:rsidRDefault="006A025F" w:rsidP="006A025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</w:p>
    <w:p w14:paraId="7E56A92D" w14:textId="3E493D39" w:rsidR="002F406A" w:rsidRPr="006A025F" w:rsidRDefault="006A025F" w:rsidP="006A025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>The Author</w:t>
      </w:r>
    </w:p>
    <w:p w14:paraId="6BF656BD" w14:textId="14B72E34" w:rsidR="001A2FBF" w:rsidRPr="006A025F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6A025F">
        <w:rPr>
          <w:rFonts w:asciiTheme="minorHAnsi" w:eastAsia="Calibri" w:hAnsiTheme="minorHAnsi"/>
          <w:b/>
          <w:bCs/>
          <w:sz w:val="22"/>
          <w:szCs w:val="22"/>
        </w:rPr>
        <w:t>Table of contents</w:t>
      </w:r>
      <w:r w:rsidR="00BA0D49">
        <w:rPr>
          <w:rStyle w:val="FootnoteReference"/>
          <w:rFonts w:asciiTheme="minorHAnsi" w:eastAsia="Calibri" w:hAnsiTheme="minorHAnsi"/>
          <w:b/>
          <w:bCs/>
          <w:sz w:val="22"/>
          <w:szCs w:val="22"/>
        </w:rPr>
        <w:footnoteReference w:customMarkFollows="1" w:id="1"/>
        <w:t>*</w:t>
      </w:r>
    </w:p>
    <w:p w14:paraId="646A92BC" w14:textId="77777777" w:rsidR="001A2FBF" w:rsidRPr="006A025F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6A025F">
        <w:rPr>
          <w:rFonts w:asciiTheme="minorHAnsi" w:eastAsia="Calibri" w:hAnsiTheme="minorHAnsi"/>
          <w:b/>
          <w:bCs/>
          <w:sz w:val="22"/>
          <w:szCs w:val="22"/>
        </w:rPr>
        <w:t xml:space="preserve">List of abbreviations </w:t>
      </w:r>
    </w:p>
    <w:p w14:paraId="7E378762" w14:textId="77777777" w:rsidR="001A2FBF" w:rsidRPr="006A025F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6A025F">
        <w:rPr>
          <w:rFonts w:asciiTheme="minorHAnsi" w:eastAsia="Calibri" w:hAnsiTheme="minorHAnsi"/>
          <w:b/>
          <w:bCs/>
          <w:sz w:val="22"/>
          <w:szCs w:val="22"/>
        </w:rPr>
        <w:t>Preface</w:t>
      </w:r>
    </w:p>
    <w:p w14:paraId="4E39309D" w14:textId="77777777" w:rsidR="00437B85" w:rsidRDefault="00437B85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sz w:val="22"/>
          <w:szCs w:val="22"/>
        </w:rPr>
      </w:pPr>
    </w:p>
    <w:p w14:paraId="0427C33B" w14:textId="77777777" w:rsidR="00D975FF" w:rsidRPr="00D975FF" w:rsidRDefault="00D975FF" w:rsidP="00D975F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sz w:val="22"/>
          <w:szCs w:val="22"/>
        </w:rPr>
      </w:pPr>
      <w:r w:rsidRPr="00D975FF">
        <w:rPr>
          <w:rFonts w:asciiTheme="minorHAnsi" w:eastAsia="Calibri" w:hAnsiTheme="minorHAnsi"/>
          <w:b/>
          <w:sz w:val="22"/>
          <w:szCs w:val="22"/>
        </w:rPr>
        <w:t>General Introduction</w:t>
      </w:r>
    </w:p>
    <w:p w14:paraId="2109AAE3" w14:textId="77777777" w:rsidR="002F406A" w:rsidRDefault="00A36BB5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A36BB5">
        <w:rPr>
          <w:rFonts w:asciiTheme="minorHAnsi" w:hAnsiTheme="minorHAnsi"/>
          <w:lang w:val="en-US"/>
        </w:rPr>
        <w:t>§1. General background of the country</w:t>
      </w:r>
    </w:p>
    <w:p w14:paraId="624630F3" w14:textId="77777777" w:rsidR="002F406A" w:rsidRDefault="00AB0CFE" w:rsidP="002F406A">
      <w:pPr>
        <w:pStyle w:val="NoSpacing"/>
        <w:numPr>
          <w:ilvl w:val="0"/>
          <w:numId w:val="35"/>
        </w:numPr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>Geography</w:t>
      </w:r>
    </w:p>
    <w:p w14:paraId="4E46BFB8" w14:textId="77777777" w:rsidR="002F406A" w:rsidRDefault="00AB0CFE" w:rsidP="002F406A">
      <w:pPr>
        <w:pStyle w:val="NoSpacing"/>
        <w:numPr>
          <w:ilvl w:val="0"/>
          <w:numId w:val="35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>Cultural composition</w:t>
      </w:r>
    </w:p>
    <w:p w14:paraId="336C57F6" w14:textId="77777777" w:rsidR="002F406A" w:rsidRDefault="00AB0CFE" w:rsidP="002F406A">
      <w:pPr>
        <w:pStyle w:val="NoSpacing"/>
        <w:numPr>
          <w:ilvl w:val="0"/>
          <w:numId w:val="35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>Political system</w:t>
      </w:r>
    </w:p>
    <w:p w14:paraId="4D40A2FA" w14:textId="77777777" w:rsidR="002F406A" w:rsidRDefault="00AB0CFE" w:rsidP="002F406A">
      <w:pPr>
        <w:pStyle w:val="NoSpacing"/>
        <w:numPr>
          <w:ilvl w:val="0"/>
          <w:numId w:val="35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 xml:space="preserve">Population, employment and production statistics </w:t>
      </w:r>
    </w:p>
    <w:p w14:paraId="4061F780" w14:textId="2CB595CD" w:rsidR="00AB0CFE" w:rsidRPr="002F406A" w:rsidRDefault="00AB0CFE" w:rsidP="002F406A">
      <w:pPr>
        <w:pStyle w:val="NoSpacing"/>
        <w:numPr>
          <w:ilvl w:val="0"/>
          <w:numId w:val="35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>Social and cultural values</w:t>
      </w:r>
    </w:p>
    <w:p w14:paraId="02CDF5B0" w14:textId="569C05E1" w:rsidR="004C57FC" w:rsidRPr="00345A4A" w:rsidRDefault="00A36BB5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A36BB5">
        <w:rPr>
          <w:rFonts w:asciiTheme="minorHAnsi" w:hAnsiTheme="minorHAnsi"/>
          <w:lang w:val="en-US"/>
        </w:rPr>
        <w:t xml:space="preserve">§2. </w:t>
      </w:r>
      <w:r w:rsidR="00AB0CFE" w:rsidRPr="00AB0CFE">
        <w:rPr>
          <w:rFonts w:asciiTheme="minorHAnsi" w:hAnsiTheme="minorHAnsi"/>
          <w:lang w:val="en-US"/>
        </w:rPr>
        <w:t>Economic system (the role of markets and government in economic life)</w:t>
      </w:r>
    </w:p>
    <w:p w14:paraId="0C389BE0" w14:textId="003617C9" w:rsidR="00A36BB5" w:rsidRPr="00A36BB5" w:rsidRDefault="00A36BB5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A36BB5">
        <w:rPr>
          <w:rFonts w:asciiTheme="minorHAnsi" w:hAnsiTheme="minorHAnsi"/>
          <w:lang w:val="en-US"/>
        </w:rPr>
        <w:t xml:space="preserve">§3. </w:t>
      </w:r>
      <w:r w:rsidR="00AB0CFE" w:rsidRPr="00AB0CFE">
        <w:rPr>
          <w:rFonts w:asciiTheme="minorHAnsi" w:hAnsiTheme="minorHAnsi"/>
          <w:lang w:val="en-US"/>
        </w:rPr>
        <w:t>The legal system</w:t>
      </w:r>
    </w:p>
    <w:p w14:paraId="11CAF3A0" w14:textId="77777777" w:rsidR="002F406A" w:rsidRDefault="002F406A" w:rsidP="00E46DD6">
      <w:pPr>
        <w:pStyle w:val="NoSpacing"/>
        <w:jc w:val="both"/>
        <w:rPr>
          <w:rFonts w:asciiTheme="minorHAnsi" w:hAnsiTheme="minorHAnsi"/>
          <w:noProof/>
          <w:lang w:val="en-US" w:eastAsia="nl-NL"/>
        </w:rPr>
      </w:pPr>
    </w:p>
    <w:p w14:paraId="2E4E6C0A" w14:textId="511AF6EC" w:rsidR="00E46DD6" w:rsidRPr="00517978" w:rsidRDefault="00394C15" w:rsidP="00E46DD6">
      <w:pPr>
        <w:pStyle w:val="NoSpacing"/>
        <w:jc w:val="both"/>
        <w:rPr>
          <w:rFonts w:asciiTheme="minorHAnsi" w:hAnsiTheme="minorHAnsi"/>
          <w:b/>
          <w:lang w:val="en-US"/>
        </w:rPr>
      </w:pPr>
      <w:r w:rsidRPr="00394C15">
        <w:rPr>
          <w:rFonts w:asciiTheme="minorHAnsi" w:hAnsiTheme="minorHAnsi"/>
          <w:b/>
          <w:lang w:val="en-US"/>
        </w:rPr>
        <w:t xml:space="preserve">Part I. </w:t>
      </w:r>
      <w:r w:rsidR="00AB0CFE" w:rsidRPr="00AB0CFE">
        <w:rPr>
          <w:rFonts w:asciiTheme="minorHAnsi" w:hAnsiTheme="minorHAnsi"/>
          <w:b/>
          <w:lang w:val="en-US"/>
        </w:rPr>
        <w:t>Commercial Law</w:t>
      </w:r>
      <w:r w:rsidR="00AB0CFE">
        <w:rPr>
          <w:rFonts w:asciiTheme="minorHAnsi" w:hAnsiTheme="minorHAnsi"/>
          <w:b/>
          <w:lang w:val="en-US"/>
        </w:rPr>
        <w:t xml:space="preserve"> </w:t>
      </w:r>
      <w:r w:rsidR="00AB0CFE" w:rsidRPr="00AB0CFE">
        <w:rPr>
          <w:rFonts w:asciiTheme="minorHAnsi" w:hAnsiTheme="minorHAnsi"/>
          <w:b/>
          <w:lang w:val="en-US"/>
        </w:rPr>
        <w:t>[1]</w:t>
      </w:r>
    </w:p>
    <w:p w14:paraId="497EFE6B" w14:textId="72C154E8" w:rsidR="00AB0CFE" w:rsidRDefault="00345A4A" w:rsidP="00AB0CFE">
      <w:pPr>
        <w:pStyle w:val="NoSpacing"/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Chapter 1.</w:t>
      </w:r>
      <w:r w:rsidRPr="00345A4A">
        <w:rPr>
          <w:rFonts w:asciiTheme="minorHAnsi" w:hAnsiTheme="minorHAnsi"/>
          <w:lang w:val="en-US"/>
        </w:rPr>
        <w:t xml:space="preserve"> </w:t>
      </w:r>
      <w:r w:rsidR="00AB0CFE" w:rsidRPr="00AB0CFE">
        <w:rPr>
          <w:rFonts w:asciiTheme="minorHAnsi" w:hAnsiTheme="minorHAnsi"/>
          <w:lang w:val="en-US"/>
        </w:rPr>
        <w:t xml:space="preserve">Concepts and sources of commercial law (including observations on the existence of a separate body of law for merchants) </w:t>
      </w:r>
    </w:p>
    <w:p w14:paraId="7DE32C75" w14:textId="56F65B37" w:rsidR="00AB0CFE" w:rsidRDefault="00AB0CFE" w:rsidP="00AB0CFE">
      <w:pPr>
        <w:pStyle w:val="NoSpacing"/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Chapter 2.</w:t>
      </w:r>
      <w:r w:rsidRPr="00AB0CFE">
        <w:rPr>
          <w:rFonts w:asciiTheme="minorHAnsi" w:hAnsiTheme="minorHAnsi"/>
          <w:lang w:val="en-US"/>
        </w:rPr>
        <w:t xml:space="preserve"> The economic operators</w:t>
      </w:r>
    </w:p>
    <w:p w14:paraId="5B6D037D" w14:textId="399EE11C" w:rsidR="00345A4A" w:rsidRDefault="00345A4A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345A4A">
        <w:rPr>
          <w:rFonts w:asciiTheme="minorHAnsi" w:hAnsiTheme="minorHAnsi"/>
          <w:lang w:val="en-US"/>
        </w:rPr>
        <w:t xml:space="preserve">§1. </w:t>
      </w:r>
      <w:r w:rsidR="00AB0CFE" w:rsidRPr="00AB0CFE">
        <w:rPr>
          <w:rFonts w:asciiTheme="minorHAnsi" w:hAnsiTheme="minorHAnsi"/>
          <w:lang w:val="en-US"/>
        </w:rPr>
        <w:t>Personal status of merchants (legal capacity of minors, foreigners, women, special duties for married merchants)</w:t>
      </w:r>
    </w:p>
    <w:p w14:paraId="5CA6293A" w14:textId="2E403C59" w:rsidR="00345A4A" w:rsidRPr="00345A4A" w:rsidRDefault="00345A4A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345A4A">
        <w:rPr>
          <w:rFonts w:asciiTheme="minorHAnsi" w:hAnsiTheme="minorHAnsi"/>
          <w:lang w:val="en-US"/>
        </w:rPr>
        <w:t xml:space="preserve">§2. </w:t>
      </w:r>
      <w:r w:rsidR="00AB0CFE" w:rsidRPr="00AB0CFE">
        <w:rPr>
          <w:rFonts w:asciiTheme="minorHAnsi" w:hAnsiTheme="minorHAnsi"/>
          <w:lang w:val="en-US"/>
        </w:rPr>
        <w:t>Partnerships and corporations</w:t>
      </w:r>
    </w:p>
    <w:p w14:paraId="603BBF04" w14:textId="77777777" w:rsidR="00EE78E6" w:rsidRDefault="00345A4A" w:rsidP="00AB0CFE">
      <w:pPr>
        <w:pStyle w:val="NoSpacing"/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Chapter 3.</w:t>
      </w:r>
      <w:r w:rsidRPr="00345A4A">
        <w:rPr>
          <w:rFonts w:asciiTheme="minorHAnsi" w:hAnsiTheme="minorHAnsi"/>
          <w:lang w:val="en-US"/>
        </w:rPr>
        <w:t xml:space="preserve"> </w:t>
      </w:r>
      <w:r w:rsidR="00AB0CFE" w:rsidRPr="00AB0CFE">
        <w:rPr>
          <w:rFonts w:asciiTheme="minorHAnsi" w:hAnsiTheme="minorHAnsi"/>
          <w:lang w:val="en-US"/>
        </w:rPr>
        <w:t>The economic institutions</w:t>
      </w:r>
    </w:p>
    <w:p w14:paraId="28EC3DC4" w14:textId="6928E08F" w:rsidR="00AB0CFE" w:rsidRPr="00AB0CFE" w:rsidRDefault="00AB0CFE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AB0CFE">
        <w:rPr>
          <w:rFonts w:asciiTheme="minorHAnsi" w:hAnsiTheme="minorHAnsi"/>
          <w:lang w:val="en-US"/>
        </w:rPr>
        <w:t xml:space="preserve">§ 1. Professional organizations, chambers of commerce </w:t>
      </w:r>
    </w:p>
    <w:p w14:paraId="0A0A6245" w14:textId="52388482" w:rsidR="00AB0CFE" w:rsidRPr="00AB0CFE" w:rsidRDefault="00AB0CFE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AB0CFE">
        <w:rPr>
          <w:rFonts w:asciiTheme="minorHAnsi" w:hAnsiTheme="minorHAnsi"/>
          <w:lang w:val="en-US"/>
        </w:rPr>
        <w:t xml:space="preserve">§ 2. Advisory bodies and committees </w:t>
      </w:r>
    </w:p>
    <w:p w14:paraId="4B68B148" w14:textId="26692DC7" w:rsidR="00AB0CFE" w:rsidRPr="00AB0CFE" w:rsidRDefault="00AB0CFE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AB0CFE">
        <w:rPr>
          <w:rFonts w:asciiTheme="minorHAnsi" w:hAnsiTheme="minorHAnsi"/>
          <w:lang w:val="en-US"/>
        </w:rPr>
        <w:t xml:space="preserve">§ 3. Commercial courts and commercial arbitration </w:t>
      </w:r>
    </w:p>
    <w:p w14:paraId="7DA31862" w14:textId="5AD71ED4" w:rsidR="00345A4A" w:rsidRDefault="00AB0CFE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AB0CFE">
        <w:rPr>
          <w:rFonts w:asciiTheme="minorHAnsi" w:hAnsiTheme="minorHAnsi"/>
          <w:lang w:val="en-US"/>
        </w:rPr>
        <w:t>§ 4. Miscellaneous</w:t>
      </w:r>
    </w:p>
    <w:p w14:paraId="4B29362E" w14:textId="12546433" w:rsidR="00EE78E6" w:rsidRPr="00EE78E6" w:rsidRDefault="00EE78E6" w:rsidP="00EE78E6">
      <w:pPr>
        <w:pStyle w:val="NoSpacing"/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Chapter 4.</w:t>
      </w:r>
      <w:r w:rsidRPr="00EE78E6">
        <w:rPr>
          <w:rFonts w:asciiTheme="minorHAnsi" w:hAnsiTheme="minorHAnsi"/>
          <w:lang w:val="en-US"/>
        </w:rPr>
        <w:t xml:space="preserve"> General obligations of economic operators (commercial registers, commercial records</w:t>
      </w:r>
      <w:r w:rsidR="00437B85">
        <w:rPr>
          <w:rFonts w:asciiTheme="minorHAnsi" w:hAnsiTheme="minorHAnsi"/>
          <w:lang w:val="en-US"/>
        </w:rPr>
        <w:t xml:space="preserve"> </w:t>
      </w:r>
      <w:r w:rsidRPr="00437B85">
        <w:rPr>
          <w:rFonts w:asciiTheme="minorHAnsi" w:hAnsiTheme="minorHAnsi"/>
          <w:b/>
          <w:bCs/>
          <w:lang w:val="en-US"/>
        </w:rPr>
        <w:t>[2]</w:t>
      </w:r>
      <w:r w:rsidRPr="00EE78E6">
        <w:rPr>
          <w:rFonts w:asciiTheme="minorHAnsi" w:hAnsiTheme="minorHAnsi"/>
          <w:lang w:val="en-US"/>
        </w:rPr>
        <w:t xml:space="preserve"> and books, opening of a bank account, etc.) </w:t>
      </w:r>
    </w:p>
    <w:p w14:paraId="07106791" w14:textId="4614477E" w:rsidR="00EE78E6" w:rsidRPr="00EE78E6" w:rsidRDefault="00EE78E6" w:rsidP="00EE78E6">
      <w:pPr>
        <w:pStyle w:val="NoSpacing"/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Chapter 5.</w:t>
      </w:r>
      <w:r w:rsidRPr="00EE78E6">
        <w:rPr>
          <w:rFonts w:asciiTheme="minorHAnsi" w:hAnsiTheme="minorHAnsi"/>
          <w:lang w:val="en-US"/>
        </w:rPr>
        <w:t xml:space="preserve"> Business assets, goodwill and commercial property rights </w:t>
      </w:r>
    </w:p>
    <w:p w14:paraId="1B61EBE3" w14:textId="7D081E45" w:rsidR="00EE78E6" w:rsidRPr="00EE78E6" w:rsidRDefault="00EE78E6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>§1. Business assets</w:t>
      </w:r>
    </w:p>
    <w:p w14:paraId="16A31E83" w14:textId="2C7BC5AB" w:rsidR="00EE78E6" w:rsidRPr="00EE78E6" w:rsidRDefault="00EE78E6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§2. Intellectual property (patents, designs and models, trademarks, protection of biotechnical inventions, chips protection, protection of know-how, copyright and </w:t>
      </w:r>
      <w:proofErr w:type="spellStart"/>
      <w:r w:rsidRPr="00EE78E6">
        <w:rPr>
          <w:rFonts w:asciiTheme="minorHAnsi" w:hAnsiTheme="minorHAnsi"/>
          <w:lang w:val="en-US"/>
        </w:rPr>
        <w:t>neighbouring</w:t>
      </w:r>
      <w:proofErr w:type="spellEnd"/>
      <w:r w:rsidRPr="00EE78E6">
        <w:rPr>
          <w:rFonts w:asciiTheme="minorHAnsi" w:hAnsiTheme="minorHAnsi"/>
          <w:lang w:val="en-US"/>
        </w:rPr>
        <w:t xml:space="preserve"> rights, ...) </w:t>
      </w:r>
    </w:p>
    <w:p w14:paraId="0AD6402A" w14:textId="188A6D44" w:rsidR="00EE78E6" w:rsidRPr="00EE78E6" w:rsidRDefault="00EE78E6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§3. Trade names </w:t>
      </w:r>
    </w:p>
    <w:p w14:paraId="5868440D" w14:textId="6460AD79" w:rsidR="00EE78E6" w:rsidRPr="00EE78E6" w:rsidRDefault="00EE78E6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§4. Other elements (see also unfair competition below) </w:t>
      </w:r>
    </w:p>
    <w:p w14:paraId="33079ACA" w14:textId="612FA62A" w:rsidR="00EE78E6" w:rsidRDefault="00EE78E6" w:rsidP="00EE78E6">
      <w:pPr>
        <w:pStyle w:val="NoSpacing"/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Chapter 6.</w:t>
      </w:r>
      <w:r w:rsidRPr="00EE78E6">
        <w:rPr>
          <w:rFonts w:asciiTheme="minorHAnsi" w:hAnsiTheme="minorHAnsi"/>
          <w:lang w:val="en-US"/>
        </w:rPr>
        <w:t xml:space="preserve"> Bankruptcy and related institutions </w:t>
      </w:r>
    </w:p>
    <w:p w14:paraId="45C9F8B8" w14:textId="70002B97" w:rsidR="00EE78E6" w:rsidRDefault="00EE78E6" w:rsidP="00EE78E6">
      <w:pPr>
        <w:pStyle w:val="NoSpacing"/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Chapter 7.</w:t>
      </w:r>
      <w:r w:rsidRPr="00EE78E6">
        <w:rPr>
          <w:rFonts w:asciiTheme="minorHAnsi" w:hAnsiTheme="minorHAnsi"/>
          <w:lang w:val="en-US"/>
        </w:rPr>
        <w:t xml:space="preserve"> Negotiable instruments (bills of exchange, cheques, etc.) </w:t>
      </w:r>
    </w:p>
    <w:p w14:paraId="705793AA" w14:textId="77777777" w:rsidR="00EE78E6" w:rsidRPr="00EE78E6" w:rsidRDefault="00EE78E6" w:rsidP="00EE78E6">
      <w:pPr>
        <w:pStyle w:val="NoSpacing"/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Chapter 8.</w:t>
      </w:r>
      <w:r w:rsidRPr="00EE78E6">
        <w:rPr>
          <w:rFonts w:asciiTheme="minorHAnsi" w:hAnsiTheme="minorHAnsi"/>
          <w:lang w:val="en-US"/>
        </w:rPr>
        <w:t xml:space="preserve"> Stock and commodity exchanges </w:t>
      </w:r>
    </w:p>
    <w:p w14:paraId="6AC8E561" w14:textId="52C5E409" w:rsidR="00EE78E6" w:rsidRPr="00EE78E6" w:rsidRDefault="00EE78E6" w:rsidP="00EE78E6">
      <w:pPr>
        <w:pStyle w:val="NoSpacing"/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Chapter 9.</w:t>
      </w:r>
      <w:r w:rsidRPr="00EE78E6">
        <w:rPr>
          <w:rFonts w:asciiTheme="minorHAnsi" w:hAnsiTheme="minorHAnsi"/>
          <w:lang w:val="en-US"/>
        </w:rPr>
        <w:t xml:space="preserve"> Commercial contracts </w:t>
      </w:r>
    </w:p>
    <w:p w14:paraId="3814A78F" w14:textId="539023DC" w:rsidR="00EE78E6" w:rsidRPr="00EE78E6" w:rsidRDefault="00EE78E6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>§ 1. General principles of contract law</w:t>
      </w:r>
    </w:p>
    <w:p w14:paraId="0B6CF364" w14:textId="1A18CCA5" w:rsidR="00EE78E6" w:rsidRPr="00EE78E6" w:rsidRDefault="00EE78E6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§ 2. Sale of goods (briefly discuss sale of goods in general, with commercial sales treated in more detail) </w:t>
      </w:r>
    </w:p>
    <w:p w14:paraId="0760EA01" w14:textId="77777777" w:rsidR="00EE78E6" w:rsidRDefault="00EE78E6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§ 3. Commercial services </w:t>
      </w:r>
    </w:p>
    <w:p w14:paraId="7039A6C5" w14:textId="77777777" w:rsidR="002F406A" w:rsidRDefault="00EE78E6" w:rsidP="002F406A">
      <w:pPr>
        <w:pStyle w:val="NoSpacing"/>
        <w:numPr>
          <w:ilvl w:val="0"/>
          <w:numId w:val="36"/>
        </w:numPr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lastRenderedPageBreak/>
        <w:t xml:space="preserve">Distribution (including distribution franchising, </w:t>
      </w:r>
      <w:proofErr w:type="spellStart"/>
      <w:r w:rsidRPr="00EE78E6">
        <w:rPr>
          <w:rFonts w:asciiTheme="minorHAnsi" w:hAnsiTheme="minorHAnsi"/>
          <w:lang w:val="en-US"/>
        </w:rPr>
        <w:t>authorised</w:t>
      </w:r>
      <w:proofErr w:type="spellEnd"/>
      <w:r w:rsidRPr="00EE78E6">
        <w:rPr>
          <w:rFonts w:asciiTheme="minorHAnsi" w:hAnsiTheme="minorHAnsi"/>
          <w:lang w:val="en-US"/>
        </w:rPr>
        <w:t xml:space="preserve"> dealer contracts) </w:t>
      </w:r>
    </w:p>
    <w:p w14:paraId="72C9F834" w14:textId="77777777" w:rsidR="002F406A" w:rsidRDefault="00EE78E6" w:rsidP="002F406A">
      <w:pPr>
        <w:pStyle w:val="NoSpacing"/>
        <w:numPr>
          <w:ilvl w:val="0"/>
          <w:numId w:val="36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 xml:space="preserve">Contracts with middlemen (commercial agency, commission, brokerage) </w:t>
      </w:r>
    </w:p>
    <w:p w14:paraId="5A1D1399" w14:textId="77777777" w:rsidR="002F406A" w:rsidRDefault="00EE78E6" w:rsidP="002F406A">
      <w:pPr>
        <w:pStyle w:val="NoSpacing"/>
        <w:numPr>
          <w:ilvl w:val="0"/>
          <w:numId w:val="36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 xml:space="preserve">Insurance </w:t>
      </w:r>
      <w:r w:rsidRPr="00437B85">
        <w:rPr>
          <w:rFonts w:asciiTheme="minorHAnsi" w:hAnsiTheme="minorHAnsi"/>
          <w:b/>
          <w:bCs/>
          <w:lang w:val="en-US"/>
        </w:rPr>
        <w:t>[3]</w:t>
      </w:r>
      <w:r w:rsidRPr="002F406A">
        <w:rPr>
          <w:rFonts w:asciiTheme="minorHAnsi" w:hAnsiTheme="minorHAnsi"/>
          <w:lang w:val="en-US"/>
        </w:rPr>
        <w:t xml:space="preserve"> </w:t>
      </w:r>
    </w:p>
    <w:p w14:paraId="3ACA7D30" w14:textId="77777777" w:rsidR="002F406A" w:rsidRDefault="00EE78E6" w:rsidP="002F406A">
      <w:pPr>
        <w:pStyle w:val="NoSpacing"/>
        <w:numPr>
          <w:ilvl w:val="0"/>
          <w:numId w:val="36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 xml:space="preserve">Financial services: banking, credit, leasing, factoring, ... </w:t>
      </w:r>
    </w:p>
    <w:p w14:paraId="55CE8D28" w14:textId="77777777" w:rsidR="002F406A" w:rsidRDefault="00EE78E6" w:rsidP="002F406A">
      <w:pPr>
        <w:pStyle w:val="NoSpacing"/>
        <w:numPr>
          <w:ilvl w:val="0"/>
          <w:numId w:val="36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 xml:space="preserve">Carriage by land, sea and air </w:t>
      </w:r>
    </w:p>
    <w:p w14:paraId="06EAACE2" w14:textId="5486E365" w:rsidR="00EE78E6" w:rsidRPr="002F406A" w:rsidRDefault="00EE78E6" w:rsidP="002F406A">
      <w:pPr>
        <w:pStyle w:val="NoSpacing"/>
        <w:numPr>
          <w:ilvl w:val="0"/>
          <w:numId w:val="36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 xml:space="preserve">Other services </w:t>
      </w:r>
    </w:p>
    <w:p w14:paraId="7EF24A6B" w14:textId="6BEBE43B" w:rsidR="00EE78E6" w:rsidRPr="00517978" w:rsidRDefault="00EE78E6" w:rsidP="00EE78E6">
      <w:pPr>
        <w:pStyle w:val="NoSpacing"/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Chapter 10.</w:t>
      </w:r>
      <w:r w:rsidRPr="00EE78E6">
        <w:rPr>
          <w:rFonts w:asciiTheme="minorHAnsi" w:hAnsiTheme="minorHAnsi"/>
          <w:lang w:val="en-US"/>
        </w:rPr>
        <w:t xml:space="preserve"> Commercial securities</w:t>
      </w:r>
    </w:p>
    <w:p w14:paraId="7E2AE1ED" w14:textId="31F10CF4" w:rsidR="00EE78E6" w:rsidRDefault="00EE78E6" w:rsidP="00E46DD6">
      <w:pPr>
        <w:pStyle w:val="NoSpacing"/>
        <w:jc w:val="both"/>
        <w:rPr>
          <w:rFonts w:asciiTheme="minorHAnsi" w:hAnsiTheme="minorHAnsi"/>
          <w:b/>
          <w:lang w:val="en-US"/>
        </w:rPr>
      </w:pPr>
    </w:p>
    <w:p w14:paraId="15C0351C" w14:textId="2A394177" w:rsidR="00E46DD6" w:rsidRDefault="00175B63" w:rsidP="00E46DD6">
      <w:pPr>
        <w:pStyle w:val="NoSpacing"/>
        <w:jc w:val="both"/>
        <w:rPr>
          <w:rFonts w:asciiTheme="minorHAnsi" w:hAnsiTheme="minorHAnsi"/>
          <w:b/>
          <w:lang w:val="en-US"/>
        </w:rPr>
      </w:pPr>
      <w:r w:rsidRPr="00175B63">
        <w:rPr>
          <w:rFonts w:asciiTheme="minorHAnsi" w:hAnsiTheme="minorHAnsi"/>
          <w:b/>
          <w:lang w:val="en-US"/>
        </w:rPr>
        <w:t xml:space="preserve">Part II. </w:t>
      </w:r>
      <w:r w:rsidR="00EE78E6" w:rsidRPr="00EE78E6">
        <w:rPr>
          <w:rFonts w:asciiTheme="minorHAnsi" w:hAnsiTheme="minorHAnsi"/>
          <w:b/>
          <w:lang w:val="en-US"/>
        </w:rPr>
        <w:t>Economic Law</w:t>
      </w:r>
    </w:p>
    <w:p w14:paraId="2D626C8C" w14:textId="77777777" w:rsidR="00EE78E6" w:rsidRDefault="00EE78E6" w:rsidP="00EE78E6">
      <w:pPr>
        <w:pStyle w:val="NoSpacing"/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Chapter 1.</w:t>
      </w:r>
      <w:r w:rsidRPr="00EE78E6">
        <w:rPr>
          <w:rFonts w:asciiTheme="minorHAnsi" w:hAnsiTheme="minorHAnsi"/>
          <w:lang w:val="en-US"/>
        </w:rPr>
        <w:t xml:space="preserve"> General principles </w:t>
      </w:r>
    </w:p>
    <w:p w14:paraId="6DD91EEB" w14:textId="74098C90" w:rsidR="00EE78E6" w:rsidRPr="00EE78E6" w:rsidRDefault="00EE78E6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(basic principles of economic law [free movement, equality, free competition, state planning], state intervention in economic activities, institutional framework, planning and/or regulation, state shareholdings) </w:t>
      </w:r>
    </w:p>
    <w:p w14:paraId="3D840C1E" w14:textId="33EAF0A1" w:rsidR="00EE78E6" w:rsidRPr="00EE78E6" w:rsidRDefault="00EE78E6" w:rsidP="00EE78E6">
      <w:pPr>
        <w:pStyle w:val="NoSpacing"/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Chapter 2.</w:t>
      </w:r>
      <w:r w:rsidRPr="00EE78E6">
        <w:rPr>
          <w:rFonts w:asciiTheme="minorHAnsi" w:hAnsiTheme="minorHAnsi"/>
          <w:lang w:val="en-US"/>
        </w:rPr>
        <w:t xml:space="preserve"> Law of establishment and supervision of economic activities </w:t>
      </w:r>
    </w:p>
    <w:p w14:paraId="0DD1A05C" w14:textId="77777777" w:rsidR="00EE78E6" w:rsidRPr="00EE78E6" w:rsidRDefault="00EE78E6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(restrictions on the freedom to exercise a particular trade or profession: professional qualification requirements, quantitative limitation of the number of enterprises, financial requirements for prudential control of banks, insurance companies, etc.) </w:t>
      </w:r>
    </w:p>
    <w:p w14:paraId="3E01AB82" w14:textId="3B8CC737" w:rsidR="00EE78E6" w:rsidRPr="00EE78E6" w:rsidRDefault="00EE78E6" w:rsidP="00EE78E6">
      <w:pPr>
        <w:pStyle w:val="NoSpacing"/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Chapter 3.</w:t>
      </w:r>
      <w:r w:rsidRPr="00EE78E6">
        <w:rPr>
          <w:rFonts w:asciiTheme="minorHAnsi" w:hAnsiTheme="minorHAnsi"/>
          <w:lang w:val="en-US"/>
        </w:rPr>
        <w:t xml:space="preserve"> State incentives for economic activities </w:t>
      </w:r>
    </w:p>
    <w:p w14:paraId="6B7C13A1" w14:textId="77777777" w:rsidR="00EE78E6" w:rsidRDefault="00EE78E6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(subsidies, tax incentives, the State as a shareholder) </w:t>
      </w:r>
    </w:p>
    <w:p w14:paraId="59C64FD3" w14:textId="77777777" w:rsidR="00EE78E6" w:rsidRPr="00EE78E6" w:rsidRDefault="00EE78E6" w:rsidP="00EE78E6">
      <w:pPr>
        <w:pStyle w:val="NoSpacing"/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Chapter 4.</w:t>
      </w:r>
      <w:r w:rsidRPr="00EE78E6">
        <w:rPr>
          <w:rFonts w:asciiTheme="minorHAnsi" w:hAnsiTheme="minorHAnsi"/>
          <w:lang w:val="en-US"/>
        </w:rPr>
        <w:t xml:space="preserve"> Competition Law </w:t>
      </w:r>
    </w:p>
    <w:p w14:paraId="27F129EB" w14:textId="45F19EFB" w:rsidR="00EE78E6" w:rsidRPr="00EE78E6" w:rsidRDefault="00EE78E6" w:rsidP="00EE78E6">
      <w:pPr>
        <w:pStyle w:val="NoSpacing"/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>§1.</w:t>
      </w:r>
      <w:r>
        <w:rPr>
          <w:rFonts w:asciiTheme="minorHAnsi" w:hAnsiTheme="minorHAnsi"/>
          <w:lang w:val="en-US"/>
        </w:rPr>
        <w:t xml:space="preserve"> </w:t>
      </w:r>
      <w:r w:rsidRPr="00EE78E6">
        <w:rPr>
          <w:rFonts w:asciiTheme="minorHAnsi" w:hAnsiTheme="minorHAnsi"/>
          <w:lang w:val="en-US"/>
        </w:rPr>
        <w:t xml:space="preserve">Antitrust law </w:t>
      </w:r>
    </w:p>
    <w:p w14:paraId="2EC5E8D9" w14:textId="77777777" w:rsidR="00EE78E6" w:rsidRDefault="00EE78E6" w:rsidP="00EE78E6">
      <w:pPr>
        <w:pStyle w:val="NoSpacing"/>
        <w:numPr>
          <w:ilvl w:val="0"/>
          <w:numId w:val="37"/>
        </w:numPr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Restrictive practices </w:t>
      </w:r>
    </w:p>
    <w:p w14:paraId="63669D32" w14:textId="77777777" w:rsidR="00EE78E6" w:rsidRDefault="00EE78E6" w:rsidP="00EE78E6">
      <w:pPr>
        <w:pStyle w:val="NoSpacing"/>
        <w:numPr>
          <w:ilvl w:val="0"/>
          <w:numId w:val="37"/>
        </w:numPr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Monopolies and abuse of dominant position </w:t>
      </w:r>
    </w:p>
    <w:p w14:paraId="0374F0CF" w14:textId="5497ECDC" w:rsidR="00EE78E6" w:rsidRPr="00EE78E6" w:rsidRDefault="00EE78E6" w:rsidP="00EE78E6">
      <w:pPr>
        <w:pStyle w:val="NoSpacing"/>
        <w:numPr>
          <w:ilvl w:val="0"/>
          <w:numId w:val="37"/>
        </w:numPr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Mergers and acquisitions </w:t>
      </w:r>
    </w:p>
    <w:p w14:paraId="3846D7D1" w14:textId="560D3BFF" w:rsidR="00EE78E6" w:rsidRPr="00EE78E6" w:rsidRDefault="00EE78E6" w:rsidP="00EE78E6">
      <w:pPr>
        <w:pStyle w:val="NoSpacing"/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§2. Law of unfair competition and trade practices </w:t>
      </w:r>
    </w:p>
    <w:p w14:paraId="10D2439F" w14:textId="27547C92" w:rsidR="00EE78E6" w:rsidRPr="00EE78E6" w:rsidRDefault="00EE78E6" w:rsidP="00EE78E6">
      <w:pPr>
        <w:pStyle w:val="NoSpacing"/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Chapter 5.</w:t>
      </w:r>
      <w:r w:rsidRPr="00EE78E6">
        <w:rPr>
          <w:rFonts w:asciiTheme="minorHAnsi" w:hAnsiTheme="minorHAnsi"/>
          <w:lang w:val="en-US"/>
        </w:rPr>
        <w:t xml:space="preserve"> State regulation of the conditions of commercial transactions </w:t>
      </w:r>
    </w:p>
    <w:p w14:paraId="6D78E44E" w14:textId="5A479637" w:rsidR="00EE78E6" w:rsidRPr="00EE78E6" w:rsidRDefault="00EE78E6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§1. Price and supply regulation </w:t>
      </w:r>
    </w:p>
    <w:p w14:paraId="6B81C61E" w14:textId="77777777" w:rsidR="002F406A" w:rsidRDefault="00EE78E6" w:rsidP="002F406A">
      <w:pPr>
        <w:pStyle w:val="NoSpacing"/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§2. Consumer law </w:t>
      </w:r>
    </w:p>
    <w:p w14:paraId="4BC56D05" w14:textId="77777777" w:rsidR="002F406A" w:rsidRDefault="00EE78E6" w:rsidP="002F406A">
      <w:pPr>
        <w:pStyle w:val="NoSpacing"/>
        <w:numPr>
          <w:ilvl w:val="0"/>
          <w:numId w:val="38"/>
        </w:numPr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Institutional aspects, general principles, and representation of consumer interests </w:t>
      </w:r>
    </w:p>
    <w:p w14:paraId="767582B3" w14:textId="77777777" w:rsidR="002F406A" w:rsidRDefault="00EE78E6" w:rsidP="002F406A">
      <w:pPr>
        <w:pStyle w:val="NoSpacing"/>
        <w:numPr>
          <w:ilvl w:val="0"/>
          <w:numId w:val="38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 xml:space="preserve">Consumer information </w:t>
      </w:r>
    </w:p>
    <w:p w14:paraId="7437F243" w14:textId="77777777" w:rsidR="002F406A" w:rsidRDefault="00EE78E6" w:rsidP="002F406A">
      <w:pPr>
        <w:pStyle w:val="NoSpacing"/>
        <w:numPr>
          <w:ilvl w:val="0"/>
          <w:numId w:val="38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 xml:space="preserve">The safety of goods and services </w:t>
      </w:r>
    </w:p>
    <w:p w14:paraId="61C336D8" w14:textId="77777777" w:rsidR="002F406A" w:rsidRDefault="00EE78E6" w:rsidP="002F406A">
      <w:pPr>
        <w:pStyle w:val="NoSpacing"/>
        <w:numPr>
          <w:ilvl w:val="0"/>
          <w:numId w:val="38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 xml:space="preserve">The quality of goods and services </w:t>
      </w:r>
    </w:p>
    <w:p w14:paraId="1885048C" w14:textId="77777777" w:rsidR="002F406A" w:rsidRDefault="00EE78E6" w:rsidP="002F406A">
      <w:pPr>
        <w:pStyle w:val="NoSpacing"/>
        <w:numPr>
          <w:ilvl w:val="0"/>
          <w:numId w:val="38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 xml:space="preserve">Consumer contracts </w:t>
      </w:r>
    </w:p>
    <w:p w14:paraId="1DFC920B" w14:textId="77777777" w:rsidR="002F406A" w:rsidRDefault="00EE78E6" w:rsidP="002F406A">
      <w:pPr>
        <w:pStyle w:val="NoSpacing"/>
        <w:numPr>
          <w:ilvl w:val="0"/>
          <w:numId w:val="38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 xml:space="preserve">Sales promotion and commercial practices (possibly with reference to Chapter 4, 2) </w:t>
      </w:r>
    </w:p>
    <w:p w14:paraId="1078A42D" w14:textId="77777777" w:rsidR="002F406A" w:rsidRDefault="00EE78E6" w:rsidP="002F406A">
      <w:pPr>
        <w:pStyle w:val="NoSpacing"/>
        <w:numPr>
          <w:ilvl w:val="0"/>
          <w:numId w:val="38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 xml:space="preserve">Consumer redress </w:t>
      </w:r>
    </w:p>
    <w:p w14:paraId="5FB24769" w14:textId="149AC4B2" w:rsidR="00EE78E6" w:rsidRPr="002F406A" w:rsidRDefault="00EE78E6" w:rsidP="002F406A">
      <w:pPr>
        <w:pStyle w:val="NoSpacing"/>
        <w:numPr>
          <w:ilvl w:val="0"/>
          <w:numId w:val="38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 xml:space="preserve">Miscellaneous </w:t>
      </w:r>
    </w:p>
    <w:p w14:paraId="16BE1F7D" w14:textId="77777777" w:rsidR="002F406A" w:rsidRDefault="00EE78E6" w:rsidP="00EE78E6">
      <w:pPr>
        <w:pStyle w:val="NoSpacing"/>
        <w:numPr>
          <w:ilvl w:val="0"/>
          <w:numId w:val="39"/>
        </w:numPr>
        <w:jc w:val="both"/>
        <w:rPr>
          <w:rFonts w:asciiTheme="minorHAnsi" w:hAnsiTheme="minorHAnsi"/>
          <w:lang w:val="en-US"/>
        </w:rPr>
      </w:pPr>
      <w:r w:rsidRPr="00EE78E6">
        <w:rPr>
          <w:rFonts w:asciiTheme="minorHAnsi" w:hAnsiTheme="minorHAnsi"/>
          <w:lang w:val="en-US"/>
        </w:rPr>
        <w:t xml:space="preserve">Environmental rules affecting economic output </w:t>
      </w:r>
    </w:p>
    <w:p w14:paraId="6F29EEFD" w14:textId="528954F2" w:rsidR="00EE78E6" w:rsidRPr="002F406A" w:rsidRDefault="00EE78E6" w:rsidP="00EE78E6">
      <w:pPr>
        <w:pStyle w:val="NoSpacing"/>
        <w:numPr>
          <w:ilvl w:val="0"/>
          <w:numId w:val="39"/>
        </w:numPr>
        <w:jc w:val="both"/>
        <w:rPr>
          <w:rFonts w:asciiTheme="minorHAnsi" w:hAnsiTheme="minorHAnsi"/>
          <w:lang w:val="en-US"/>
        </w:rPr>
      </w:pPr>
      <w:r w:rsidRPr="002F406A">
        <w:rPr>
          <w:rFonts w:asciiTheme="minorHAnsi" w:hAnsiTheme="minorHAnsi"/>
          <w:lang w:val="en-US"/>
        </w:rPr>
        <w:t>Miscellaneous</w:t>
      </w:r>
    </w:p>
    <w:p w14:paraId="4BA8FAC6" w14:textId="77777777" w:rsidR="002F406A" w:rsidRDefault="002F406A" w:rsidP="00957B48">
      <w:pPr>
        <w:pStyle w:val="NoSpacing"/>
        <w:jc w:val="both"/>
        <w:rPr>
          <w:rFonts w:asciiTheme="minorHAnsi" w:hAnsiTheme="minorHAnsi"/>
          <w:lang w:val="en-US"/>
        </w:rPr>
      </w:pPr>
    </w:p>
    <w:p w14:paraId="613A5D6D" w14:textId="2CA9573F" w:rsidR="00957B48" w:rsidRPr="002F406A" w:rsidRDefault="00957B48" w:rsidP="00957B48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2F406A">
        <w:rPr>
          <w:rFonts w:asciiTheme="minorHAnsi" w:hAnsiTheme="minorHAnsi"/>
          <w:b/>
          <w:bCs/>
          <w:lang w:val="en-US"/>
        </w:rPr>
        <w:t>Selected bibliography</w:t>
      </w:r>
    </w:p>
    <w:p w14:paraId="6FDD8A78" w14:textId="77777777" w:rsidR="00C877FF" w:rsidRDefault="00C877FF" w:rsidP="00957B48">
      <w:pPr>
        <w:pStyle w:val="NoSpacing"/>
        <w:jc w:val="both"/>
        <w:rPr>
          <w:rFonts w:asciiTheme="minorHAnsi" w:hAnsiTheme="minorHAnsi"/>
          <w:lang w:val="en-US"/>
        </w:rPr>
      </w:pPr>
    </w:p>
    <w:p w14:paraId="24068469" w14:textId="77777777" w:rsidR="00437B85" w:rsidRPr="00437B85" w:rsidRDefault="00437B85" w:rsidP="00437B85">
      <w:pPr>
        <w:pStyle w:val="NoSpacing"/>
        <w:jc w:val="both"/>
        <w:rPr>
          <w:rFonts w:asciiTheme="minorHAnsi" w:hAnsiTheme="minorHAnsi"/>
          <w:lang w:val="en-US"/>
        </w:rPr>
      </w:pPr>
      <w:r w:rsidRPr="00437B85">
        <w:rPr>
          <w:rFonts w:asciiTheme="minorHAnsi" w:hAnsiTheme="minorHAnsi"/>
          <w:lang w:val="en-US"/>
        </w:rPr>
        <w:t>_______________________</w:t>
      </w:r>
    </w:p>
    <w:p w14:paraId="2912868A" w14:textId="77777777" w:rsidR="00437B85" w:rsidRPr="00437B85" w:rsidRDefault="00437B85" w:rsidP="00437B85">
      <w:pPr>
        <w:pStyle w:val="NoSpacing"/>
        <w:jc w:val="both"/>
        <w:rPr>
          <w:rFonts w:asciiTheme="minorHAnsi" w:hAnsiTheme="minorHAnsi"/>
          <w:lang w:val="en-US"/>
        </w:rPr>
      </w:pPr>
      <w:r w:rsidRPr="00437B85">
        <w:rPr>
          <w:rFonts w:asciiTheme="minorHAnsi" w:hAnsiTheme="minorHAnsi"/>
          <w:b/>
          <w:bCs/>
          <w:lang w:val="en-US"/>
        </w:rPr>
        <w:t>[1]</w:t>
      </w:r>
      <w:r w:rsidRPr="00437B85">
        <w:rPr>
          <w:rFonts w:asciiTheme="minorHAnsi" w:hAnsiTheme="minorHAnsi"/>
          <w:lang w:val="en-US"/>
        </w:rPr>
        <w:t xml:space="preserve"> It is understood that company law, which in many legal systems is a part of commercial law, will not be discussed in this </w:t>
      </w:r>
      <w:proofErr w:type="spellStart"/>
      <w:r w:rsidRPr="00437B85">
        <w:rPr>
          <w:rFonts w:asciiTheme="minorHAnsi" w:hAnsiTheme="minorHAnsi"/>
          <w:lang w:val="en-US"/>
        </w:rPr>
        <w:t>encyclopaedia</w:t>
      </w:r>
      <w:proofErr w:type="spellEnd"/>
      <w:r w:rsidRPr="00437B85">
        <w:rPr>
          <w:rFonts w:asciiTheme="minorHAnsi" w:hAnsiTheme="minorHAnsi"/>
          <w:lang w:val="en-US"/>
        </w:rPr>
        <w:t xml:space="preserve">, since a separate </w:t>
      </w:r>
      <w:proofErr w:type="spellStart"/>
      <w:r w:rsidRPr="00437B85">
        <w:rPr>
          <w:rFonts w:asciiTheme="minorHAnsi" w:hAnsiTheme="minorHAnsi"/>
          <w:lang w:val="en-US"/>
        </w:rPr>
        <w:t>encyclopaedia</w:t>
      </w:r>
      <w:proofErr w:type="spellEnd"/>
      <w:r w:rsidRPr="00437B85">
        <w:rPr>
          <w:rFonts w:asciiTheme="minorHAnsi" w:hAnsiTheme="minorHAnsi"/>
          <w:lang w:val="en-US"/>
        </w:rPr>
        <w:t xml:space="preserve"> is devoted to company law. </w:t>
      </w:r>
    </w:p>
    <w:p w14:paraId="46C0202B" w14:textId="77777777" w:rsidR="00437B85" w:rsidRPr="00437B85" w:rsidRDefault="00437B85" w:rsidP="00437B85">
      <w:pPr>
        <w:pStyle w:val="NoSpacing"/>
        <w:jc w:val="both"/>
        <w:rPr>
          <w:rFonts w:asciiTheme="minorHAnsi" w:hAnsiTheme="minorHAnsi"/>
          <w:lang w:val="en-US"/>
        </w:rPr>
      </w:pPr>
      <w:r w:rsidRPr="00437B85">
        <w:rPr>
          <w:rFonts w:asciiTheme="minorHAnsi" w:hAnsiTheme="minorHAnsi"/>
          <w:b/>
          <w:bCs/>
          <w:lang w:val="en-US"/>
        </w:rPr>
        <w:t>[2]</w:t>
      </w:r>
      <w:r w:rsidRPr="00437B85">
        <w:rPr>
          <w:rFonts w:asciiTheme="minorHAnsi" w:hAnsiTheme="minorHAnsi"/>
          <w:lang w:val="en-US"/>
        </w:rPr>
        <w:t xml:space="preserve"> Company records will preferably be discussed in the International Encyclopaedia for Corporations and Partnerships. </w:t>
      </w:r>
    </w:p>
    <w:p w14:paraId="26FF4D02" w14:textId="539EE8C3" w:rsidR="00437B85" w:rsidRPr="00437B85" w:rsidRDefault="00437B85" w:rsidP="00437B85">
      <w:pPr>
        <w:pStyle w:val="NoSpacing"/>
        <w:jc w:val="both"/>
        <w:rPr>
          <w:rFonts w:asciiTheme="minorHAnsi" w:hAnsiTheme="minorHAnsi"/>
          <w:lang w:val="en-US"/>
        </w:rPr>
      </w:pPr>
      <w:r w:rsidRPr="00437B85">
        <w:rPr>
          <w:rFonts w:asciiTheme="minorHAnsi" w:hAnsiTheme="minorHAnsi"/>
          <w:b/>
          <w:bCs/>
          <w:lang w:val="en-US"/>
        </w:rPr>
        <w:t>[3]</w:t>
      </w:r>
      <w:r w:rsidRPr="00437B85">
        <w:rPr>
          <w:rFonts w:asciiTheme="minorHAnsi" w:hAnsiTheme="minorHAnsi"/>
          <w:lang w:val="en-US"/>
        </w:rPr>
        <w:t xml:space="preserve"> Should be treated rather briefly, in view of the existence of a separate </w:t>
      </w:r>
      <w:proofErr w:type="spellStart"/>
      <w:r w:rsidRPr="00437B85">
        <w:rPr>
          <w:rFonts w:asciiTheme="minorHAnsi" w:hAnsiTheme="minorHAnsi"/>
          <w:lang w:val="en-US"/>
        </w:rPr>
        <w:t>encyclopaedia</w:t>
      </w:r>
      <w:proofErr w:type="spellEnd"/>
      <w:r w:rsidRPr="00437B85">
        <w:rPr>
          <w:rFonts w:asciiTheme="minorHAnsi" w:hAnsiTheme="minorHAnsi"/>
          <w:lang w:val="en-US"/>
        </w:rPr>
        <w:t xml:space="preserve"> of insurance law.</w:t>
      </w:r>
    </w:p>
    <w:sectPr w:rsidR="00437B85" w:rsidRPr="00437B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C3B4F" w14:textId="77777777" w:rsidR="00DE26C2" w:rsidRDefault="00DE26C2" w:rsidP="00CB56E3">
      <w:r>
        <w:separator/>
      </w:r>
    </w:p>
  </w:endnote>
  <w:endnote w:type="continuationSeparator" w:id="0">
    <w:p w14:paraId="5D1CF8A9" w14:textId="77777777" w:rsidR="00DE26C2" w:rsidRDefault="00DE26C2" w:rsidP="00CB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DC066" w14:textId="77777777" w:rsidR="00DE26C2" w:rsidRDefault="00DE26C2" w:rsidP="00CB56E3">
      <w:r>
        <w:separator/>
      </w:r>
    </w:p>
  </w:footnote>
  <w:footnote w:type="continuationSeparator" w:id="0">
    <w:p w14:paraId="6D9409FF" w14:textId="77777777" w:rsidR="00DE26C2" w:rsidRDefault="00DE26C2" w:rsidP="00CB56E3">
      <w:r>
        <w:continuationSeparator/>
      </w:r>
    </w:p>
  </w:footnote>
  <w:footnote w:id="1">
    <w:p w14:paraId="52744334" w14:textId="324B8891" w:rsidR="00BA0D49" w:rsidRPr="00BA0D49" w:rsidRDefault="00BA0D49">
      <w:pPr>
        <w:pStyle w:val="FootnoteText"/>
        <w:rPr>
          <w:lang w:val="en-NL"/>
        </w:rPr>
      </w:pPr>
      <w:r>
        <w:rPr>
          <w:rStyle w:val="FootnoteReference"/>
        </w:rPr>
        <w:t>*</w:t>
      </w:r>
      <w:r>
        <w:t xml:space="preserve"> </w:t>
      </w:r>
      <w:r w:rsidRPr="00BA0D49">
        <w:t xml:space="preserve">The table of contents is automatically generated by the </w:t>
      </w:r>
      <w:r w:rsidR="00B677E3" w:rsidRPr="00BA0D49">
        <w:t>publisher</w:t>
      </w:r>
      <w:r w:rsidR="00B677E3">
        <w:t>;</w:t>
      </w:r>
      <w:r>
        <w:t xml:space="preserve"> it</w:t>
      </w:r>
      <w:r w:rsidRPr="00BA0D49">
        <w:t xml:space="preserve"> is not provided by the autho</w:t>
      </w:r>
      <w:r>
        <w:t>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5DB41" w14:textId="77777777" w:rsidR="00CB56E3" w:rsidRPr="00CB56E3" w:rsidRDefault="00CB56E3" w:rsidP="00CB56E3">
    <w:pPr>
      <w:pStyle w:val="Header"/>
      <w:jc w:val="center"/>
    </w:pPr>
    <w:r>
      <w:rPr>
        <w:rFonts w:asciiTheme="minorHAnsi" w:hAnsiTheme="minorHAnsi"/>
        <w:b/>
        <w:bCs/>
        <w:noProof/>
        <w:sz w:val="22"/>
        <w:szCs w:val="22"/>
        <w:lang w:val="en-GB" w:eastAsia="en-GB"/>
      </w:rPr>
      <w:drawing>
        <wp:inline distT="0" distB="0" distL="0" distR="0" wp14:anchorId="7F00D2CF" wp14:editId="5DA45565">
          <wp:extent cx="2318431" cy="657225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479" cy="678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927"/>
    <w:multiLevelType w:val="hybridMultilevel"/>
    <w:tmpl w:val="BC08FC56"/>
    <w:lvl w:ilvl="0" w:tplc="FA10FC0A">
      <w:start w:val="1"/>
      <w:numFmt w:val="decimal"/>
      <w:lvlText w:val="[%1]"/>
      <w:lvlJc w:val="left"/>
      <w:pPr>
        <w:ind w:left="640" w:hanging="43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8" w:hanging="360"/>
      </w:pPr>
    </w:lvl>
    <w:lvl w:ilvl="2" w:tplc="0413001B" w:tentative="1">
      <w:start w:val="1"/>
      <w:numFmt w:val="lowerRoman"/>
      <w:lvlText w:val="%3."/>
      <w:lvlJc w:val="right"/>
      <w:pPr>
        <w:ind w:left="2368" w:hanging="180"/>
      </w:pPr>
    </w:lvl>
    <w:lvl w:ilvl="3" w:tplc="0413000F" w:tentative="1">
      <w:start w:val="1"/>
      <w:numFmt w:val="decimal"/>
      <w:lvlText w:val="%4."/>
      <w:lvlJc w:val="left"/>
      <w:pPr>
        <w:ind w:left="3088" w:hanging="360"/>
      </w:pPr>
    </w:lvl>
    <w:lvl w:ilvl="4" w:tplc="04130019" w:tentative="1">
      <w:start w:val="1"/>
      <w:numFmt w:val="lowerLetter"/>
      <w:lvlText w:val="%5."/>
      <w:lvlJc w:val="left"/>
      <w:pPr>
        <w:ind w:left="3808" w:hanging="360"/>
      </w:pPr>
    </w:lvl>
    <w:lvl w:ilvl="5" w:tplc="0413001B" w:tentative="1">
      <w:start w:val="1"/>
      <w:numFmt w:val="lowerRoman"/>
      <w:lvlText w:val="%6."/>
      <w:lvlJc w:val="right"/>
      <w:pPr>
        <w:ind w:left="4528" w:hanging="180"/>
      </w:pPr>
    </w:lvl>
    <w:lvl w:ilvl="6" w:tplc="0413000F" w:tentative="1">
      <w:start w:val="1"/>
      <w:numFmt w:val="decimal"/>
      <w:lvlText w:val="%7."/>
      <w:lvlJc w:val="left"/>
      <w:pPr>
        <w:ind w:left="5248" w:hanging="360"/>
      </w:pPr>
    </w:lvl>
    <w:lvl w:ilvl="7" w:tplc="04130019" w:tentative="1">
      <w:start w:val="1"/>
      <w:numFmt w:val="lowerLetter"/>
      <w:lvlText w:val="%8."/>
      <w:lvlJc w:val="left"/>
      <w:pPr>
        <w:ind w:left="5968" w:hanging="360"/>
      </w:pPr>
    </w:lvl>
    <w:lvl w:ilvl="8" w:tplc="0413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EA0CFC"/>
    <w:multiLevelType w:val="hybridMultilevel"/>
    <w:tmpl w:val="D2D6071A"/>
    <w:lvl w:ilvl="0" w:tplc="D102AEA6">
      <w:start w:val="1"/>
      <w:numFmt w:val="upperRoman"/>
      <w:lvlText w:val="%1."/>
      <w:lvlJc w:val="left"/>
      <w:pPr>
        <w:ind w:left="1080" w:hanging="720"/>
      </w:pPr>
      <w:rPr>
        <w:rFonts w:asciiTheme="minorHAnsi" w:eastAsia="Calibri" w:hAnsiTheme="minorHAnsi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1A4B"/>
    <w:multiLevelType w:val="hybridMultilevel"/>
    <w:tmpl w:val="7AB022BC"/>
    <w:lvl w:ilvl="0" w:tplc="6BE21D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84553"/>
    <w:multiLevelType w:val="hybridMultilevel"/>
    <w:tmpl w:val="BC08FC56"/>
    <w:lvl w:ilvl="0" w:tplc="FA10FC0A">
      <w:start w:val="1"/>
      <w:numFmt w:val="decimal"/>
      <w:lvlText w:val="[%1]"/>
      <w:lvlJc w:val="left"/>
      <w:pPr>
        <w:ind w:left="432" w:hanging="43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1702F"/>
    <w:multiLevelType w:val="hybridMultilevel"/>
    <w:tmpl w:val="86C6CAD6"/>
    <w:lvl w:ilvl="0" w:tplc="FD8C998A">
      <w:start w:val="1"/>
      <w:numFmt w:val="upperRoman"/>
      <w:lvlText w:val="%1."/>
      <w:lvlJc w:val="left"/>
      <w:pPr>
        <w:ind w:left="1080" w:hanging="720"/>
      </w:pPr>
      <w:rPr>
        <w:rFonts w:asciiTheme="minorHAnsi" w:eastAsia="Calibri" w:hAnsiTheme="minorHAnsi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3700B"/>
    <w:multiLevelType w:val="multilevel"/>
    <w:tmpl w:val="6330A422"/>
    <w:lvl w:ilvl="0">
      <w:numFmt w:val="upperRoman"/>
      <w:lvlText w:val="%1.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861EA6"/>
    <w:multiLevelType w:val="hybridMultilevel"/>
    <w:tmpl w:val="56EC081A"/>
    <w:lvl w:ilvl="0" w:tplc="A5C4D15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4A76CF4"/>
    <w:multiLevelType w:val="hybridMultilevel"/>
    <w:tmpl w:val="56428490"/>
    <w:lvl w:ilvl="0" w:tplc="D2FCB11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166D3A"/>
    <w:multiLevelType w:val="hybridMultilevel"/>
    <w:tmpl w:val="BC08FC56"/>
    <w:lvl w:ilvl="0" w:tplc="FA10FC0A">
      <w:start w:val="1"/>
      <w:numFmt w:val="decimal"/>
      <w:lvlText w:val="[%1]"/>
      <w:lvlJc w:val="left"/>
      <w:pPr>
        <w:ind w:left="432" w:hanging="43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021A7"/>
    <w:multiLevelType w:val="hybridMultilevel"/>
    <w:tmpl w:val="802C9C16"/>
    <w:lvl w:ilvl="0" w:tplc="E7DA59DA">
      <w:start w:val="1"/>
      <w:numFmt w:val="decimal"/>
      <w:lvlText w:val="[%1]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B0A3A"/>
    <w:multiLevelType w:val="hybridMultilevel"/>
    <w:tmpl w:val="488C73DE"/>
    <w:lvl w:ilvl="0" w:tplc="568CA81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47261B8"/>
    <w:multiLevelType w:val="hybridMultilevel"/>
    <w:tmpl w:val="BAFE1644"/>
    <w:lvl w:ilvl="0" w:tplc="04130015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250E333B"/>
    <w:multiLevelType w:val="hybridMultilevel"/>
    <w:tmpl w:val="BC08FC56"/>
    <w:lvl w:ilvl="0" w:tplc="FA10FC0A">
      <w:start w:val="1"/>
      <w:numFmt w:val="decimal"/>
      <w:lvlText w:val="[%1]"/>
      <w:lvlJc w:val="left"/>
      <w:pPr>
        <w:ind w:left="432" w:hanging="43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9178A"/>
    <w:multiLevelType w:val="hybridMultilevel"/>
    <w:tmpl w:val="919EFE00"/>
    <w:lvl w:ilvl="0" w:tplc="0413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28CE128A"/>
    <w:multiLevelType w:val="hybridMultilevel"/>
    <w:tmpl w:val="998AB964"/>
    <w:lvl w:ilvl="0" w:tplc="6772223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331F0F"/>
    <w:multiLevelType w:val="hybridMultilevel"/>
    <w:tmpl w:val="FBC42BBE"/>
    <w:lvl w:ilvl="0" w:tplc="5B48575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B081531"/>
    <w:multiLevelType w:val="hybridMultilevel"/>
    <w:tmpl w:val="45183078"/>
    <w:lvl w:ilvl="0" w:tplc="3C641530">
      <w:start w:val="1"/>
      <w:numFmt w:val="decimal"/>
      <w:lvlText w:val="[%1]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837B0"/>
    <w:multiLevelType w:val="multilevel"/>
    <w:tmpl w:val="C3B8F520"/>
    <w:lvl w:ilvl="0">
      <w:start w:val="1"/>
      <w:numFmt w:val="upperRoman"/>
      <w:lvlText w:val="%1."/>
      <w:lvlJc w:val="left"/>
      <w:pPr>
        <w:tabs>
          <w:tab w:val="left" w:pos="216"/>
        </w:tabs>
      </w:pPr>
      <w:rPr>
        <w:rFonts w:asciiTheme="minorHAnsi" w:eastAsia="Times New Roman" w:hAnsiTheme="minorHAnsi" w:cs="Times New Roman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001524"/>
    <w:multiLevelType w:val="hybridMultilevel"/>
    <w:tmpl w:val="EE70C158"/>
    <w:lvl w:ilvl="0" w:tplc="0413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30625AE2"/>
    <w:multiLevelType w:val="hybridMultilevel"/>
    <w:tmpl w:val="BC08FC56"/>
    <w:lvl w:ilvl="0" w:tplc="FA10FC0A">
      <w:start w:val="1"/>
      <w:numFmt w:val="decimal"/>
      <w:lvlText w:val="[%1]"/>
      <w:lvlJc w:val="left"/>
      <w:pPr>
        <w:ind w:left="432" w:hanging="43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15B83"/>
    <w:multiLevelType w:val="multilevel"/>
    <w:tmpl w:val="D0529298"/>
    <w:lvl w:ilvl="0">
      <w:start w:val="1"/>
      <w:numFmt w:val="upperRoman"/>
      <w:lvlText w:val="%1."/>
      <w:lvlJc w:val="left"/>
      <w:pPr>
        <w:tabs>
          <w:tab w:val="left" w:pos="216"/>
        </w:tabs>
      </w:pPr>
      <w:rPr>
        <w:rFonts w:ascii="Arial" w:eastAsia="Arial" w:hAnsi="Arial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DC2FF7"/>
    <w:multiLevelType w:val="hybridMultilevel"/>
    <w:tmpl w:val="99B8A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B635C3"/>
    <w:multiLevelType w:val="hybridMultilevel"/>
    <w:tmpl w:val="03483D78"/>
    <w:lvl w:ilvl="0" w:tplc="61B4BD2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66F0508"/>
    <w:multiLevelType w:val="hybridMultilevel"/>
    <w:tmpl w:val="42D44A24"/>
    <w:lvl w:ilvl="0" w:tplc="149860C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04A0E8C"/>
    <w:multiLevelType w:val="hybridMultilevel"/>
    <w:tmpl w:val="ADDEBCF6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1C737AD"/>
    <w:multiLevelType w:val="hybridMultilevel"/>
    <w:tmpl w:val="E8C8E276"/>
    <w:lvl w:ilvl="0" w:tplc="0413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6" w15:restartNumberingAfterBreak="0">
    <w:nsid w:val="45AF0AB4"/>
    <w:multiLevelType w:val="hybridMultilevel"/>
    <w:tmpl w:val="3AA4EDAC"/>
    <w:lvl w:ilvl="0" w:tplc="9BA2381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7CE759F"/>
    <w:multiLevelType w:val="hybridMultilevel"/>
    <w:tmpl w:val="4D820A3A"/>
    <w:lvl w:ilvl="0" w:tplc="8F32E55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FAA63FD"/>
    <w:multiLevelType w:val="hybridMultilevel"/>
    <w:tmpl w:val="BC08FC56"/>
    <w:lvl w:ilvl="0" w:tplc="FA10FC0A">
      <w:start w:val="1"/>
      <w:numFmt w:val="decimal"/>
      <w:lvlText w:val="[%1]"/>
      <w:lvlJc w:val="left"/>
      <w:pPr>
        <w:ind w:left="432" w:hanging="43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A13101"/>
    <w:multiLevelType w:val="hybridMultilevel"/>
    <w:tmpl w:val="15F25664"/>
    <w:lvl w:ilvl="0" w:tplc="144C2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70968"/>
    <w:multiLevelType w:val="hybridMultilevel"/>
    <w:tmpl w:val="BC08FC56"/>
    <w:lvl w:ilvl="0" w:tplc="FA10FC0A">
      <w:start w:val="1"/>
      <w:numFmt w:val="decimal"/>
      <w:lvlText w:val="[%1]"/>
      <w:lvlJc w:val="left"/>
      <w:pPr>
        <w:ind w:left="432" w:hanging="43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7E2644"/>
    <w:multiLevelType w:val="hybridMultilevel"/>
    <w:tmpl w:val="B338DBFC"/>
    <w:lvl w:ilvl="0" w:tplc="0EE4C7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623FF7"/>
    <w:multiLevelType w:val="hybridMultilevel"/>
    <w:tmpl w:val="27647F2C"/>
    <w:lvl w:ilvl="0" w:tplc="8A1CC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C6D3C"/>
    <w:multiLevelType w:val="hybridMultilevel"/>
    <w:tmpl w:val="24B21AAA"/>
    <w:lvl w:ilvl="0" w:tplc="59EAD44C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B66C2"/>
    <w:multiLevelType w:val="hybridMultilevel"/>
    <w:tmpl w:val="F588226A"/>
    <w:lvl w:ilvl="0" w:tplc="1F56803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13663C7"/>
    <w:multiLevelType w:val="hybridMultilevel"/>
    <w:tmpl w:val="621E71E2"/>
    <w:lvl w:ilvl="0" w:tplc="7776759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8CD32C1"/>
    <w:multiLevelType w:val="hybridMultilevel"/>
    <w:tmpl w:val="BC08FC56"/>
    <w:lvl w:ilvl="0" w:tplc="FA10FC0A">
      <w:start w:val="1"/>
      <w:numFmt w:val="decimal"/>
      <w:lvlText w:val="[%1]"/>
      <w:lvlJc w:val="left"/>
      <w:pPr>
        <w:ind w:left="432" w:hanging="43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819F4"/>
    <w:multiLevelType w:val="hybridMultilevel"/>
    <w:tmpl w:val="BC08FC56"/>
    <w:lvl w:ilvl="0" w:tplc="FA10FC0A">
      <w:start w:val="1"/>
      <w:numFmt w:val="decimal"/>
      <w:lvlText w:val="[%1]"/>
      <w:lvlJc w:val="left"/>
      <w:pPr>
        <w:ind w:left="432" w:hanging="43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C45CE"/>
    <w:multiLevelType w:val="hybridMultilevel"/>
    <w:tmpl w:val="448C28D8"/>
    <w:lvl w:ilvl="0" w:tplc="33F0D4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237440">
    <w:abstractNumId w:val="21"/>
  </w:num>
  <w:num w:numId="2" w16cid:durableId="1011032921">
    <w:abstractNumId w:val="33"/>
  </w:num>
  <w:num w:numId="3" w16cid:durableId="1535192048">
    <w:abstractNumId w:val="19"/>
  </w:num>
  <w:num w:numId="4" w16cid:durableId="1051344262">
    <w:abstractNumId w:val="12"/>
  </w:num>
  <w:num w:numId="5" w16cid:durableId="152334343">
    <w:abstractNumId w:val="3"/>
  </w:num>
  <w:num w:numId="6" w16cid:durableId="1676764018">
    <w:abstractNumId w:val="30"/>
  </w:num>
  <w:num w:numId="7" w16cid:durableId="132412570">
    <w:abstractNumId w:val="36"/>
  </w:num>
  <w:num w:numId="8" w16cid:durableId="1079451044">
    <w:abstractNumId w:val="37"/>
  </w:num>
  <w:num w:numId="9" w16cid:durableId="144662129">
    <w:abstractNumId w:val="0"/>
  </w:num>
  <w:num w:numId="10" w16cid:durableId="1715227140">
    <w:abstractNumId w:val="28"/>
  </w:num>
  <w:num w:numId="11" w16cid:durableId="2001541964">
    <w:abstractNumId w:val="8"/>
  </w:num>
  <w:num w:numId="12" w16cid:durableId="1898928503">
    <w:abstractNumId w:val="9"/>
  </w:num>
  <w:num w:numId="13" w16cid:durableId="954557077">
    <w:abstractNumId w:val="16"/>
  </w:num>
  <w:num w:numId="14" w16cid:durableId="1348094545">
    <w:abstractNumId w:val="20"/>
  </w:num>
  <w:num w:numId="15" w16cid:durableId="1726906079">
    <w:abstractNumId w:val="17"/>
  </w:num>
  <w:num w:numId="16" w16cid:durableId="2010982510">
    <w:abstractNumId w:val="5"/>
  </w:num>
  <w:num w:numId="17" w16cid:durableId="427121314">
    <w:abstractNumId w:val="27"/>
  </w:num>
  <w:num w:numId="18" w16cid:durableId="462119997">
    <w:abstractNumId w:val="38"/>
  </w:num>
  <w:num w:numId="19" w16cid:durableId="123356914">
    <w:abstractNumId w:val="15"/>
  </w:num>
  <w:num w:numId="20" w16cid:durableId="1257518947">
    <w:abstractNumId w:val="14"/>
  </w:num>
  <w:num w:numId="21" w16cid:durableId="101263418">
    <w:abstractNumId w:val="2"/>
  </w:num>
  <w:num w:numId="22" w16cid:durableId="2095130075">
    <w:abstractNumId w:val="10"/>
  </w:num>
  <w:num w:numId="23" w16cid:durableId="1563367049">
    <w:abstractNumId w:val="7"/>
  </w:num>
  <w:num w:numId="24" w16cid:durableId="640623106">
    <w:abstractNumId w:val="35"/>
  </w:num>
  <w:num w:numId="25" w16cid:durableId="779032635">
    <w:abstractNumId w:val="23"/>
  </w:num>
  <w:num w:numId="26" w16cid:durableId="634794719">
    <w:abstractNumId w:val="34"/>
  </w:num>
  <w:num w:numId="27" w16cid:durableId="1485469559">
    <w:abstractNumId w:val="31"/>
  </w:num>
  <w:num w:numId="28" w16cid:durableId="14396">
    <w:abstractNumId w:val="6"/>
  </w:num>
  <w:num w:numId="29" w16cid:durableId="473915877">
    <w:abstractNumId w:val="11"/>
  </w:num>
  <w:num w:numId="30" w16cid:durableId="1891962606">
    <w:abstractNumId w:val="13"/>
  </w:num>
  <w:num w:numId="31" w16cid:durableId="1846549644">
    <w:abstractNumId w:val="25"/>
  </w:num>
  <w:num w:numId="32" w16cid:durableId="1323464991">
    <w:abstractNumId w:val="18"/>
  </w:num>
  <w:num w:numId="33" w16cid:durableId="1971935031">
    <w:abstractNumId w:val="26"/>
  </w:num>
  <w:num w:numId="34" w16cid:durableId="755057679">
    <w:abstractNumId w:val="22"/>
  </w:num>
  <w:num w:numId="35" w16cid:durableId="2125339280">
    <w:abstractNumId w:val="4"/>
  </w:num>
  <w:num w:numId="36" w16cid:durableId="877594264">
    <w:abstractNumId w:val="1"/>
  </w:num>
  <w:num w:numId="37" w16cid:durableId="1376613804">
    <w:abstractNumId w:val="29"/>
  </w:num>
  <w:num w:numId="38" w16cid:durableId="1276474546">
    <w:abstractNumId w:val="32"/>
  </w:num>
  <w:num w:numId="39" w16cid:durableId="174961780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6E3"/>
    <w:rsid w:val="00045E24"/>
    <w:rsid w:val="0006643C"/>
    <w:rsid w:val="00175B63"/>
    <w:rsid w:val="00194171"/>
    <w:rsid w:val="001A2FBF"/>
    <w:rsid w:val="00205CED"/>
    <w:rsid w:val="00246B24"/>
    <w:rsid w:val="00284D2D"/>
    <w:rsid w:val="002F406A"/>
    <w:rsid w:val="00345A4A"/>
    <w:rsid w:val="00394C15"/>
    <w:rsid w:val="00402076"/>
    <w:rsid w:val="00406FE3"/>
    <w:rsid w:val="004144E5"/>
    <w:rsid w:val="00437B85"/>
    <w:rsid w:val="00452596"/>
    <w:rsid w:val="00471207"/>
    <w:rsid w:val="004B0E6A"/>
    <w:rsid w:val="004B0F7B"/>
    <w:rsid w:val="004B179F"/>
    <w:rsid w:val="004C57FC"/>
    <w:rsid w:val="004E5EEE"/>
    <w:rsid w:val="00517978"/>
    <w:rsid w:val="005815DA"/>
    <w:rsid w:val="005B484D"/>
    <w:rsid w:val="005D7FD1"/>
    <w:rsid w:val="006A025F"/>
    <w:rsid w:val="006A6F8D"/>
    <w:rsid w:val="007831B2"/>
    <w:rsid w:val="0080665F"/>
    <w:rsid w:val="00911AFD"/>
    <w:rsid w:val="00957B48"/>
    <w:rsid w:val="009C54A4"/>
    <w:rsid w:val="00A36BB5"/>
    <w:rsid w:val="00AB0CFE"/>
    <w:rsid w:val="00B10C35"/>
    <w:rsid w:val="00B11F9D"/>
    <w:rsid w:val="00B677E3"/>
    <w:rsid w:val="00B7088E"/>
    <w:rsid w:val="00BA0D49"/>
    <w:rsid w:val="00BE1228"/>
    <w:rsid w:val="00C4033A"/>
    <w:rsid w:val="00C877FF"/>
    <w:rsid w:val="00CA289A"/>
    <w:rsid w:val="00CB56E3"/>
    <w:rsid w:val="00CC4ADF"/>
    <w:rsid w:val="00CD3CEE"/>
    <w:rsid w:val="00D50A10"/>
    <w:rsid w:val="00D70CBF"/>
    <w:rsid w:val="00D952DD"/>
    <w:rsid w:val="00D975FF"/>
    <w:rsid w:val="00DE26C2"/>
    <w:rsid w:val="00E46DD6"/>
    <w:rsid w:val="00EC55F6"/>
    <w:rsid w:val="00EE78E6"/>
    <w:rsid w:val="00F40713"/>
    <w:rsid w:val="00F81271"/>
    <w:rsid w:val="00FA315E"/>
    <w:rsid w:val="00FA6776"/>
    <w:rsid w:val="00FB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52E6DE"/>
  <w15:chartTrackingRefBased/>
  <w15:docId w15:val="{82617C40-6397-4005-B77D-D4E37F3A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56E3"/>
    <w:rPr>
      <w:color w:val="0000FF"/>
      <w:u w:val="single"/>
    </w:rPr>
  </w:style>
  <w:style w:type="paragraph" w:styleId="NoSpacing">
    <w:name w:val="No Spacing"/>
    <w:uiPriority w:val="1"/>
    <w:qFormat/>
    <w:rsid w:val="00CB56E3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B56E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6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B56E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6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B56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6E3"/>
    <w:rPr>
      <w:rFonts w:ascii="Segoe UI" w:eastAsia="Times New Roman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7120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0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2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2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25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0D4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0D4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A0D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F1A0B-9C53-4EFC-A32F-DB3DDD8EA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Verschoor, Vincent</dc:creator>
  <cp:keywords/>
  <cp:lastModifiedBy>Meinerz, Gabriela</cp:lastModifiedBy>
  <cp:revision>3</cp:revision>
  <cp:lastPrinted>2021-12-31T13:05:00Z</cp:lastPrinted>
  <dcterms:created xsi:type="dcterms:W3CDTF">2026-04-03T09:03:00Z</dcterms:created>
  <dcterms:modified xsi:type="dcterms:W3CDTF">2026-04-03T09:05:00Z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2026-04-03T09:03:34Z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9b08655c-3dec-4d8a-83d1-586415d40128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</Properties>
</file>